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8B1C8" w14:textId="77777777" w:rsidR="00DD7CBA" w:rsidRPr="002551AC" w:rsidRDefault="00DD7CBA" w:rsidP="00DD7CBA">
      <w:pPr>
        <w:pStyle w:val="NoSpacing"/>
        <w:spacing w:line="276" w:lineRule="auto"/>
        <w:contextualSpacing/>
        <w:rPr>
          <w:rFonts w:ascii="Times New Roman" w:hAnsi="Times New Roman" w:cs="Times New Roman"/>
          <w:sz w:val="24"/>
          <w:szCs w:val="24"/>
        </w:rPr>
      </w:pPr>
    </w:p>
    <w:p w14:paraId="5A89063E" w14:textId="3C90D1F3" w:rsidR="00DD7CBA" w:rsidRPr="00842F82" w:rsidRDefault="00760F0E" w:rsidP="00511867">
      <w:pPr>
        <w:pStyle w:val="NoSpacing"/>
        <w:spacing w:line="276" w:lineRule="auto"/>
        <w:contextualSpacing/>
        <w:outlineLvl w:val="0"/>
        <w:rPr>
          <w:rFonts w:ascii="Times New Roman" w:hAnsi="Times New Roman" w:cs="Times New Roman"/>
          <w:sz w:val="24"/>
          <w:szCs w:val="24"/>
        </w:rPr>
      </w:pPr>
      <w:r>
        <w:rPr>
          <w:rFonts w:ascii="Times New Roman" w:hAnsi="Times New Roman" w:cs="Times New Roman"/>
          <w:sz w:val="24"/>
          <w:szCs w:val="24"/>
        </w:rPr>
        <w:t>Original Research Article</w:t>
      </w:r>
    </w:p>
    <w:p w14:paraId="1AD33B16" w14:textId="4EB64531" w:rsidR="00511867" w:rsidRPr="00511867" w:rsidRDefault="0068372A" w:rsidP="00511867">
      <w:pPr>
        <w:spacing w:after="0"/>
        <w:rPr>
          <w:rFonts w:ascii="Times New Roman" w:hAnsi="Times New Roman" w:cs="Times New Roman"/>
          <w:b/>
          <w:bCs/>
          <w:sz w:val="24"/>
          <w:szCs w:val="24"/>
          <w:lang w:bidi="ar-IQ"/>
        </w:rPr>
      </w:pPr>
      <w:r w:rsidRPr="0068372A">
        <w:rPr>
          <w:rFonts w:ascii="Times New Roman" w:hAnsi="Times New Roman" w:cs="Times New Roman"/>
          <w:b/>
          <w:bCs/>
          <w:sz w:val="24"/>
          <w:szCs w:val="24"/>
          <w:lang w:bidi="ar-IQ"/>
        </w:rPr>
        <w:t>Pre-conception Health Behaviors among Female Collegians Students</w:t>
      </w:r>
      <w:r w:rsidR="00511867" w:rsidRPr="00511867">
        <w:rPr>
          <w:rFonts w:ascii="Times New Roman" w:hAnsi="Times New Roman" w:cs="Times New Roman"/>
          <w:b/>
          <w:bCs/>
          <w:sz w:val="24"/>
          <w:szCs w:val="24"/>
          <w:lang w:bidi="ar-IQ"/>
        </w:rPr>
        <w:t xml:space="preserve"> </w:t>
      </w:r>
    </w:p>
    <w:p w14:paraId="77CEA56F" w14:textId="1A8502CB" w:rsidR="006F436A" w:rsidRPr="00511867" w:rsidRDefault="0068372A" w:rsidP="00511867">
      <w:pPr>
        <w:spacing w:after="0"/>
        <w:contextualSpacing/>
        <w:outlineLvl w:val="0"/>
        <w:rPr>
          <w:rFonts w:ascii="Times New Roman" w:hAnsi="Times New Roman" w:cs="Times New Roman"/>
          <w:bCs/>
          <w:sz w:val="24"/>
          <w:szCs w:val="24"/>
        </w:rPr>
      </w:pPr>
      <w:r w:rsidRPr="0068372A">
        <w:rPr>
          <w:rFonts w:asciiTheme="majorBidi" w:hAnsiTheme="majorBidi" w:cstheme="majorBidi"/>
          <w:sz w:val="24"/>
          <w:szCs w:val="24"/>
        </w:rPr>
        <w:t>Nawres jameel Arief</w:t>
      </w:r>
      <w:r w:rsidR="00511867" w:rsidRPr="00511867">
        <w:rPr>
          <w:rFonts w:asciiTheme="majorBidi" w:hAnsiTheme="majorBidi" w:cstheme="majorBidi"/>
          <w:sz w:val="24"/>
          <w:szCs w:val="24"/>
          <w:lang w:bidi="ar-IQ"/>
        </w:rPr>
        <w:t xml:space="preserve"> </w:t>
      </w:r>
      <w:r w:rsidR="00DD7CBA" w:rsidRPr="00511867">
        <w:rPr>
          <w:rFonts w:ascii="Times New Roman" w:hAnsi="Times New Roman" w:cs="Times New Roman"/>
          <w:bCs/>
          <w:sz w:val="24"/>
          <w:szCs w:val="24"/>
          <w:vertAlign w:val="superscript"/>
        </w:rPr>
        <w:t>1</w:t>
      </w:r>
      <w:r w:rsidR="00842F82" w:rsidRPr="00511867">
        <w:rPr>
          <w:rFonts w:ascii="Times New Roman" w:hAnsi="Times New Roman" w:cs="Times New Roman"/>
          <w:bCs/>
          <w:sz w:val="24"/>
          <w:szCs w:val="24"/>
          <w:vertAlign w:val="superscript"/>
        </w:rPr>
        <w:t>*</w:t>
      </w:r>
      <w:r w:rsidR="00604DAF" w:rsidRPr="00511867">
        <w:rPr>
          <w:rFonts w:ascii="Times New Roman" w:hAnsi="Times New Roman" w:cs="Times New Roman"/>
          <w:bCs/>
          <w:noProof/>
          <w:sz w:val="24"/>
          <w:szCs w:val="24"/>
          <w:vertAlign w:val="superscript"/>
          <w:lang w:val="id-ID" w:eastAsia="id-ID" w:bidi="ar-SA"/>
        </w:rPr>
        <w:drawing>
          <wp:inline distT="0" distB="0" distL="0" distR="0" wp14:anchorId="5718467E" wp14:editId="59553321">
            <wp:extent cx="201930" cy="180975"/>
            <wp:effectExtent l="19050" t="0" r="7620" b="0"/>
            <wp:docPr id="2" name="Picture 1" descr="orcid">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
                      <a:hlinkClick r:id="rId9" tgtFrame="&quot;_blank&quot;"/>
                    </pic:cNvPr>
                    <pic:cNvPicPr>
                      <a:picLocks noChangeAspect="1" noChangeArrowheads="1"/>
                    </pic:cNvPicPr>
                  </pic:nvPicPr>
                  <pic:blipFill>
                    <a:blip r:embed="rId10"/>
                    <a:srcRect/>
                    <a:stretch>
                      <a:fillRect/>
                    </a:stretch>
                  </pic:blipFill>
                  <pic:spPr bwMode="auto">
                    <a:xfrm>
                      <a:off x="0" y="0"/>
                      <a:ext cx="201930" cy="180975"/>
                    </a:xfrm>
                    <a:prstGeom prst="rect">
                      <a:avLst/>
                    </a:prstGeom>
                    <a:noFill/>
                    <a:ln w="9525">
                      <a:noFill/>
                      <a:miter lim="800000"/>
                      <a:headEnd/>
                      <a:tailEnd/>
                    </a:ln>
                  </pic:spPr>
                </pic:pic>
              </a:graphicData>
            </a:graphic>
          </wp:inline>
        </w:drawing>
      </w:r>
      <w:r w:rsidR="00DD7CBA" w:rsidRPr="00511867">
        <w:rPr>
          <w:rFonts w:ascii="Times New Roman" w:hAnsi="Times New Roman" w:cs="Times New Roman"/>
          <w:bCs/>
          <w:sz w:val="24"/>
          <w:szCs w:val="24"/>
        </w:rPr>
        <w:t xml:space="preserve">, </w:t>
      </w:r>
      <w:r w:rsidRPr="0068372A">
        <w:rPr>
          <w:rFonts w:asciiTheme="majorBidi" w:hAnsiTheme="majorBidi" w:cstheme="majorBidi"/>
          <w:sz w:val="24"/>
          <w:szCs w:val="24"/>
          <w:lang w:bidi="ar-IQ"/>
        </w:rPr>
        <w:t xml:space="preserve">Arkan bahlol Naji </w:t>
      </w:r>
      <w:r w:rsidR="00DD7CBA" w:rsidRPr="00511867">
        <w:rPr>
          <w:rFonts w:ascii="Times New Roman" w:hAnsi="Times New Roman" w:cs="Times New Roman"/>
          <w:bCs/>
          <w:sz w:val="24"/>
          <w:szCs w:val="24"/>
          <w:vertAlign w:val="superscript"/>
        </w:rPr>
        <w:t>2</w:t>
      </w:r>
      <w:r w:rsidR="00604DAF" w:rsidRPr="00511867">
        <w:rPr>
          <w:rFonts w:ascii="Times New Roman" w:hAnsi="Times New Roman" w:cs="Times New Roman"/>
          <w:bCs/>
          <w:noProof/>
          <w:sz w:val="24"/>
          <w:szCs w:val="24"/>
          <w:vertAlign w:val="superscript"/>
          <w:lang w:val="id-ID" w:eastAsia="id-ID" w:bidi="ar-SA"/>
        </w:rPr>
        <w:drawing>
          <wp:inline distT="0" distB="0" distL="0" distR="0" wp14:anchorId="34974D49" wp14:editId="2B7CAA42">
            <wp:extent cx="201930" cy="180975"/>
            <wp:effectExtent l="19050" t="0" r="7620" b="0"/>
            <wp:docPr id="3" name="Picture 1" descr="orcid">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
                      <a:hlinkClick r:id="rId9" tgtFrame="&quot;_blank&quot;"/>
                    </pic:cNvPr>
                    <pic:cNvPicPr>
                      <a:picLocks noChangeAspect="1" noChangeArrowheads="1"/>
                    </pic:cNvPicPr>
                  </pic:nvPicPr>
                  <pic:blipFill>
                    <a:blip r:embed="rId10"/>
                    <a:srcRect/>
                    <a:stretch>
                      <a:fillRect/>
                    </a:stretch>
                  </pic:blipFill>
                  <pic:spPr bwMode="auto">
                    <a:xfrm>
                      <a:off x="0" y="0"/>
                      <a:ext cx="201930" cy="180975"/>
                    </a:xfrm>
                    <a:prstGeom prst="rect">
                      <a:avLst/>
                    </a:prstGeom>
                    <a:noFill/>
                    <a:ln w="9525">
                      <a:noFill/>
                      <a:miter lim="800000"/>
                      <a:headEnd/>
                      <a:tailEnd/>
                    </a:ln>
                  </pic:spPr>
                </pic:pic>
              </a:graphicData>
            </a:graphic>
          </wp:inline>
        </w:drawing>
      </w:r>
      <w:r w:rsidR="00511867" w:rsidRPr="00511867">
        <w:rPr>
          <w:rFonts w:ascii="Times New Roman" w:hAnsi="Times New Roman" w:cs="Times New Roman"/>
          <w:bCs/>
          <w:sz w:val="24"/>
          <w:szCs w:val="24"/>
          <w:vertAlign w:val="superscript"/>
        </w:rPr>
        <w:t xml:space="preserve"> </w:t>
      </w:r>
    </w:p>
    <w:p w14:paraId="4DAD7CBF" w14:textId="0857B133" w:rsidR="006F436A" w:rsidRPr="000E5CEE" w:rsidRDefault="00BE6195" w:rsidP="000E5CEE">
      <w:pPr>
        <w:pStyle w:val="NormalWeb"/>
      </w:pPr>
      <w:r w:rsidRPr="000E5CEE">
        <w:rPr>
          <w:bCs/>
          <w:color w:val="000000" w:themeColor="text1"/>
          <w:vertAlign w:val="superscript"/>
        </w:rPr>
        <w:t>1,2</w:t>
      </w:r>
      <w:r w:rsidRPr="00511867">
        <w:rPr>
          <w:bCs/>
          <w:color w:val="FF0000"/>
        </w:rPr>
        <w:t xml:space="preserve"> </w:t>
      </w:r>
      <w:r w:rsidR="0068372A" w:rsidRPr="0068372A">
        <w:rPr>
          <w:rFonts w:ascii="Times" w:hAnsi="Times"/>
          <w:i/>
          <w:iCs/>
          <w:sz w:val="20"/>
          <w:szCs w:val="20"/>
        </w:rPr>
        <w:t>College of Nursing</w:t>
      </w:r>
      <w:r w:rsidR="0068372A">
        <w:rPr>
          <w:rFonts w:ascii="Times" w:hAnsi="Times"/>
          <w:i/>
          <w:iCs/>
          <w:sz w:val="20"/>
          <w:szCs w:val="20"/>
        </w:rPr>
        <w:t xml:space="preserve">, </w:t>
      </w:r>
      <w:r w:rsidR="0068372A" w:rsidRPr="0068372A">
        <w:rPr>
          <w:rFonts w:ascii="Times" w:hAnsi="Times"/>
          <w:i/>
          <w:iCs/>
          <w:sz w:val="20"/>
          <w:szCs w:val="20"/>
        </w:rPr>
        <w:t>University of Baghdad</w:t>
      </w:r>
      <w:r w:rsidR="0068372A">
        <w:rPr>
          <w:rFonts w:ascii="Times" w:hAnsi="Times"/>
          <w:i/>
          <w:iCs/>
          <w:sz w:val="20"/>
          <w:szCs w:val="20"/>
        </w:rPr>
        <w:t>, Baghdad</w:t>
      </w:r>
    </w:p>
    <w:p w14:paraId="13979B1C" w14:textId="77777777" w:rsidR="002551AC" w:rsidRPr="002551AC" w:rsidRDefault="002551AC" w:rsidP="002551AC">
      <w:pPr>
        <w:contextualSpacing/>
        <w:rPr>
          <w:rFonts w:ascii="Times New Roman" w:hAnsi="Times New Roman" w:cs="Times New Roman"/>
          <w:sz w:val="24"/>
          <w:szCs w:val="24"/>
        </w:rPr>
      </w:pPr>
    </w:p>
    <w:p w14:paraId="3A262DFB" w14:textId="77777777" w:rsidR="002551AC" w:rsidRPr="002551AC" w:rsidRDefault="002551AC" w:rsidP="002551AC">
      <w:pPr>
        <w:contextualSpacing/>
        <w:rPr>
          <w:rFonts w:ascii="Times New Roman" w:hAnsi="Times New Roman" w:cs="Times New Roman"/>
          <w:bCs/>
          <w:sz w:val="20"/>
          <w:szCs w:val="20"/>
        </w:rPr>
      </w:pPr>
      <w:r w:rsidRPr="00B824A9">
        <w:rPr>
          <w:rFonts w:ascii="Times New Roman" w:hAnsi="Times New Roman" w:cs="Times New Roman"/>
          <w:sz w:val="20"/>
          <w:szCs w:val="20"/>
        </w:rPr>
        <w:t xml:space="preserve">Article history: </w:t>
      </w:r>
      <w:r w:rsidR="00FC27BD">
        <w:rPr>
          <w:rFonts w:ascii="Times New Roman" w:hAnsi="Times New Roman" w:cs="Times New Roman"/>
          <w:sz w:val="20"/>
          <w:szCs w:val="20"/>
        </w:rPr>
        <w:softHyphen/>
      </w:r>
      <w:r w:rsidR="00FC27BD">
        <w:rPr>
          <w:rFonts w:ascii="Times New Roman" w:hAnsi="Times New Roman" w:cs="Times New Roman"/>
          <w:sz w:val="20"/>
          <w:szCs w:val="20"/>
        </w:rPr>
        <w:softHyphen/>
      </w:r>
      <w:r w:rsidR="00FC27BD">
        <w:rPr>
          <w:rFonts w:ascii="Times New Roman" w:hAnsi="Times New Roman" w:cs="Times New Roman"/>
          <w:sz w:val="20"/>
          <w:szCs w:val="20"/>
        </w:rPr>
        <w:softHyphen/>
      </w:r>
      <w:r w:rsidR="00FC27BD">
        <w:rPr>
          <w:rFonts w:ascii="Times New Roman" w:hAnsi="Times New Roman" w:cs="Times New Roman"/>
          <w:sz w:val="20"/>
          <w:szCs w:val="20"/>
        </w:rPr>
        <w:softHyphen/>
      </w:r>
      <w:r w:rsidR="00FC27BD">
        <w:rPr>
          <w:rFonts w:ascii="Times New Roman" w:hAnsi="Times New Roman" w:cs="Times New Roman"/>
          <w:sz w:val="20"/>
          <w:szCs w:val="20"/>
        </w:rPr>
        <w:softHyphen/>
      </w:r>
      <w:r w:rsidR="00FC27BD">
        <w:rPr>
          <w:rFonts w:ascii="Times New Roman" w:hAnsi="Times New Roman" w:cs="Times New Roman"/>
          <w:sz w:val="20"/>
          <w:szCs w:val="20"/>
        </w:rPr>
        <w:softHyphen/>
      </w:r>
      <w:r w:rsidR="00FC27BD">
        <w:rPr>
          <w:rFonts w:ascii="Times New Roman" w:hAnsi="Times New Roman" w:cs="Times New Roman"/>
          <w:sz w:val="20"/>
          <w:szCs w:val="20"/>
        </w:rPr>
        <w:softHyphen/>
      </w:r>
      <w:r w:rsidR="00FC27BD">
        <w:rPr>
          <w:rFonts w:ascii="Times New Roman" w:hAnsi="Times New Roman" w:cs="Times New Roman"/>
          <w:sz w:val="20"/>
          <w:szCs w:val="20"/>
        </w:rPr>
        <w:softHyphen/>
      </w:r>
      <w:r w:rsidR="00FC27BD">
        <w:rPr>
          <w:rFonts w:ascii="Times New Roman" w:hAnsi="Times New Roman" w:cs="Times New Roman"/>
          <w:sz w:val="20"/>
          <w:szCs w:val="20"/>
        </w:rPr>
        <w:softHyphen/>
      </w:r>
      <w:r w:rsidR="00FC27BD">
        <w:rPr>
          <w:rFonts w:ascii="Times New Roman" w:hAnsi="Times New Roman" w:cs="Times New Roman"/>
          <w:sz w:val="20"/>
          <w:szCs w:val="20"/>
        </w:rPr>
        <w:softHyphen/>
      </w:r>
      <w:r w:rsidR="00FC27BD">
        <w:rPr>
          <w:rFonts w:ascii="Times New Roman" w:hAnsi="Times New Roman" w:cs="Times New Roman"/>
          <w:sz w:val="20"/>
          <w:szCs w:val="20"/>
        </w:rPr>
        <w:softHyphen/>
      </w:r>
      <w:r w:rsidR="00FC27BD">
        <w:rPr>
          <w:rFonts w:ascii="Times New Roman" w:hAnsi="Times New Roman" w:cs="Times New Roman"/>
          <w:sz w:val="20"/>
          <w:szCs w:val="20"/>
        </w:rPr>
        <w:softHyphen/>
      </w:r>
      <w:r w:rsidR="00FC27BD">
        <w:rPr>
          <w:rFonts w:ascii="Times New Roman" w:hAnsi="Times New Roman" w:cs="Times New Roman"/>
          <w:sz w:val="20"/>
          <w:szCs w:val="20"/>
        </w:rPr>
        <w:softHyphen/>
      </w:r>
      <w:r w:rsidR="00FC27BD">
        <w:rPr>
          <w:rFonts w:ascii="Times New Roman" w:hAnsi="Times New Roman" w:cs="Times New Roman"/>
          <w:sz w:val="20"/>
          <w:szCs w:val="20"/>
        </w:rPr>
        <w:softHyphen/>
      </w:r>
      <w:r w:rsidR="00FC27BD">
        <w:rPr>
          <w:rFonts w:ascii="Times New Roman" w:hAnsi="Times New Roman" w:cs="Times New Roman"/>
          <w:sz w:val="20"/>
          <w:szCs w:val="20"/>
        </w:rPr>
        <w:softHyphen/>
      </w:r>
      <w:r w:rsidR="00FC27BD">
        <w:rPr>
          <w:rFonts w:ascii="Times New Roman" w:hAnsi="Times New Roman" w:cs="Times New Roman"/>
          <w:sz w:val="20"/>
          <w:szCs w:val="20"/>
        </w:rPr>
        <w:softHyphen/>
      </w:r>
      <w:r w:rsidR="00FC27BD">
        <w:rPr>
          <w:rFonts w:ascii="Times New Roman" w:hAnsi="Times New Roman" w:cs="Times New Roman"/>
          <w:sz w:val="20"/>
          <w:szCs w:val="20"/>
        </w:rPr>
        <w:softHyphen/>
      </w:r>
      <w:r w:rsidR="00FC27BD">
        <w:rPr>
          <w:rFonts w:ascii="Times New Roman" w:hAnsi="Times New Roman" w:cs="Times New Roman"/>
          <w:sz w:val="20"/>
          <w:szCs w:val="20"/>
        </w:rPr>
        <w:softHyphen/>
        <w:t>______________________________________________________________________</w:t>
      </w:r>
    </w:p>
    <w:p w14:paraId="65BEC17C" w14:textId="77777777" w:rsidR="002E7FCD" w:rsidRDefault="001A6B8D" w:rsidP="00842F82">
      <w:pPr>
        <w:spacing w:line="240" w:lineRule="auto"/>
        <w:contextualSpacing/>
        <w:outlineLvl w:val="0"/>
        <w:rPr>
          <w:rFonts w:asciiTheme="majorBidi" w:hAnsiTheme="majorBidi" w:cstheme="majorBidi"/>
          <w:iCs/>
          <w:sz w:val="20"/>
          <w:szCs w:val="20"/>
        </w:rPr>
      </w:pPr>
      <w:r>
        <w:rPr>
          <w:rFonts w:asciiTheme="majorBidi" w:hAnsiTheme="majorBidi" w:cstheme="majorBidi"/>
          <w:bCs/>
          <w:noProof/>
          <w:sz w:val="24"/>
          <w:szCs w:val="24"/>
          <w:lang w:val="id-ID" w:eastAsia="id-ID" w:bidi="ar-SA"/>
        </w:rPr>
        <mc:AlternateContent>
          <mc:Choice Requires="wps">
            <w:drawing>
              <wp:anchor distT="0" distB="0" distL="114300" distR="114300" simplePos="0" relativeHeight="251658240" behindDoc="0" locked="0" layoutInCell="1" allowOverlap="1" wp14:anchorId="689C7D6A" wp14:editId="56844ABC">
                <wp:simplePos x="0" y="0"/>
                <wp:positionH relativeFrom="column">
                  <wp:posOffset>-28575</wp:posOffset>
                </wp:positionH>
                <wp:positionV relativeFrom="paragraph">
                  <wp:posOffset>59690</wp:posOffset>
                </wp:positionV>
                <wp:extent cx="5760720" cy="0"/>
                <wp:effectExtent l="19050" t="15240" r="20955" b="1333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straightConnector1">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DCD0E09" id="_x0000_t32" coordsize="21600,21600" o:spt="32" o:oned="t" path="m,l21600,21600e" filled="f">
                <v:path arrowok="t" fillok="f" o:connecttype="none"/>
                <o:lock v:ext="edit" shapetype="t"/>
              </v:shapetype>
              <v:shape id="AutoShape 2" o:spid="_x0000_s1026" type="#_x0000_t32" style="position:absolute;margin-left:-2.25pt;margin-top:4.7pt;width:453.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" strokecolor="black [3213]" strokeweight="2pt"/>
            </w:pict>
          </mc:Fallback>
        </mc:AlternateContent>
      </w:r>
    </w:p>
    <w:p w14:paraId="6211A0F0" w14:textId="77777777" w:rsidR="006F08A3" w:rsidRPr="002E7FCD" w:rsidRDefault="00117D05" w:rsidP="00842F82">
      <w:pPr>
        <w:spacing w:line="240" w:lineRule="auto"/>
        <w:contextualSpacing/>
        <w:outlineLvl w:val="0"/>
        <w:rPr>
          <w:rFonts w:asciiTheme="majorBidi" w:hAnsiTheme="majorBidi" w:cstheme="majorBidi"/>
          <w:b/>
          <w:iCs/>
          <w:sz w:val="20"/>
          <w:szCs w:val="20"/>
        </w:rPr>
      </w:pPr>
      <w:r w:rsidRPr="002E7FCD">
        <w:rPr>
          <w:rFonts w:asciiTheme="majorBidi" w:hAnsiTheme="majorBidi" w:cstheme="majorBidi"/>
          <w:b/>
          <w:iCs/>
          <w:sz w:val="20"/>
          <w:szCs w:val="20"/>
        </w:rPr>
        <w:t>ABSTRACT</w:t>
      </w:r>
    </w:p>
    <w:p w14:paraId="308BB42D" w14:textId="77777777" w:rsidR="0068372A" w:rsidRPr="0068372A" w:rsidRDefault="0068372A" w:rsidP="0068372A">
      <w:pPr>
        <w:spacing w:after="0" w:line="240" w:lineRule="auto"/>
        <w:jc w:val="both"/>
        <w:rPr>
          <w:rFonts w:asciiTheme="majorBidi" w:hAnsiTheme="majorBidi" w:cstheme="majorBidi"/>
          <w:sz w:val="20"/>
          <w:szCs w:val="20"/>
          <w:lang w:val="en" w:bidi="ar-IQ"/>
        </w:rPr>
      </w:pPr>
      <w:r w:rsidRPr="0068372A">
        <w:rPr>
          <w:rFonts w:asciiTheme="majorBidi" w:hAnsiTheme="majorBidi" w:cstheme="majorBidi"/>
          <w:sz w:val="20"/>
          <w:szCs w:val="20"/>
          <w:lang w:val="en" w:bidi="ar-IQ"/>
        </w:rPr>
        <w:t xml:space="preserve">Pre-conception health behaviors among female college students involve the adoption of lifestyle practices and health-promoting activities before becoming pregnant. The study aimed to investigate the preconception health behaviors among female colleges and its predicted </w:t>
      </w:r>
      <w:proofErr w:type="gramStart"/>
      <w:r w:rsidRPr="0068372A">
        <w:rPr>
          <w:rFonts w:asciiTheme="majorBidi" w:hAnsiTheme="majorBidi" w:cstheme="majorBidi"/>
          <w:sz w:val="20"/>
          <w:szCs w:val="20"/>
          <w:lang w:val="en" w:bidi="ar-IQ"/>
        </w:rPr>
        <w:t>factors..</w:t>
      </w:r>
      <w:proofErr w:type="gramEnd"/>
      <w:r w:rsidRPr="0068372A">
        <w:rPr>
          <w:rFonts w:asciiTheme="majorBidi" w:hAnsiTheme="majorBidi" w:cstheme="majorBidi"/>
          <w:sz w:val="20"/>
          <w:szCs w:val="20"/>
          <w:lang w:val="en" w:bidi="ar-IQ"/>
        </w:rPr>
        <w:t xml:space="preserve"> </w:t>
      </w:r>
    </w:p>
    <w:p w14:paraId="65CCC0D3" w14:textId="483DD9F8" w:rsidR="0068372A" w:rsidRPr="0068372A" w:rsidRDefault="0068372A" w:rsidP="0068372A">
      <w:pPr>
        <w:spacing w:after="0" w:line="240" w:lineRule="auto"/>
        <w:jc w:val="both"/>
        <w:rPr>
          <w:rFonts w:asciiTheme="majorBidi" w:hAnsiTheme="majorBidi" w:cstheme="majorBidi"/>
          <w:sz w:val="20"/>
          <w:szCs w:val="20"/>
          <w:lang w:val="en" w:bidi="ar-IQ"/>
        </w:rPr>
      </w:pPr>
      <w:r w:rsidRPr="0068372A">
        <w:rPr>
          <w:rFonts w:asciiTheme="majorBidi" w:hAnsiTheme="majorBidi" w:cstheme="majorBidi"/>
          <w:sz w:val="20"/>
          <w:szCs w:val="20"/>
          <w:lang w:val="en" w:bidi="ar-IQ"/>
        </w:rPr>
        <w:t xml:space="preserve">Methods: A cross-sectional descriptive study was conducted at the University of Baghdad in the College of Languages, English Department, during the period from October 1, </w:t>
      </w:r>
      <w:proofErr w:type="gramStart"/>
      <w:r w:rsidRPr="0068372A">
        <w:rPr>
          <w:rFonts w:asciiTheme="majorBidi" w:hAnsiTheme="majorBidi" w:cstheme="majorBidi"/>
          <w:sz w:val="20"/>
          <w:szCs w:val="20"/>
          <w:lang w:val="en" w:bidi="ar-IQ"/>
        </w:rPr>
        <w:t>2023</w:t>
      </w:r>
      <w:proofErr w:type="gramEnd"/>
      <w:r w:rsidRPr="0068372A">
        <w:rPr>
          <w:rFonts w:asciiTheme="majorBidi" w:hAnsiTheme="majorBidi" w:cstheme="majorBidi"/>
          <w:sz w:val="20"/>
          <w:szCs w:val="20"/>
          <w:lang w:val="en" w:bidi="ar-IQ"/>
        </w:rPr>
        <w:t xml:space="preserve"> to March 11, 2024. The study sample consisted of 144 female college students who were selected according to the criteria of a non-probability sampling approach. Pre-pregnancy health behaviors were measured on a 5-point Likert scale, validated by </w:t>
      </w:r>
      <w:proofErr w:type="gramStart"/>
      <w:r w:rsidRPr="0068372A">
        <w:rPr>
          <w:rFonts w:asciiTheme="majorBidi" w:hAnsiTheme="majorBidi" w:cstheme="majorBidi"/>
          <w:sz w:val="20"/>
          <w:szCs w:val="20"/>
          <w:lang w:val="en" w:bidi="ar-IQ"/>
        </w:rPr>
        <w:t>experts</w:t>
      </w:r>
      <w:proofErr w:type="gramEnd"/>
      <w:r w:rsidRPr="0068372A">
        <w:rPr>
          <w:rFonts w:asciiTheme="majorBidi" w:hAnsiTheme="majorBidi" w:cstheme="majorBidi"/>
          <w:sz w:val="20"/>
          <w:szCs w:val="20"/>
          <w:lang w:val="en" w:bidi="ar-IQ"/>
        </w:rPr>
        <w:t xml:space="preserve"> and tested for reliability through a pilot study. Data collection included self-report, and descriptive and inferential statistical analyzes were applied to analyze the data. The study included participants with an average age of 20.63 years, 64.6% of whom were in first grade and 72.2% lived with their parents. About 52.8% belong to the upper-lower class in socioeconomic status. The results revealed that 74.4% of female university students showed low pre-conceived health behaviors, with factors such as age (p= 0.008), academic grade (p= 0.041), and socioeconomic status (p= 0.035) affecting these behaviors according to simple linear regression tests. </w:t>
      </w:r>
    </w:p>
    <w:p w14:paraId="0CC3E4E9" w14:textId="7B0E539D" w:rsidR="00511867" w:rsidRPr="00511867" w:rsidRDefault="0068372A" w:rsidP="0068372A">
      <w:pPr>
        <w:spacing w:after="0" w:line="240" w:lineRule="auto"/>
        <w:jc w:val="both"/>
        <w:rPr>
          <w:rFonts w:asciiTheme="majorBidi" w:hAnsiTheme="majorBidi" w:cstheme="majorBidi"/>
          <w:sz w:val="20"/>
          <w:szCs w:val="20"/>
          <w:lang w:bidi="ar-IQ"/>
        </w:rPr>
      </w:pPr>
      <w:r w:rsidRPr="0068372A">
        <w:rPr>
          <w:rFonts w:asciiTheme="majorBidi" w:hAnsiTheme="majorBidi" w:cstheme="majorBidi"/>
          <w:sz w:val="20"/>
          <w:szCs w:val="20"/>
          <w:lang w:val="en" w:bidi="ar-IQ"/>
        </w:rPr>
        <w:t>Conclusions: The study reveals a significant prevalence of low health behaviors before pregnancy among female college students influenced by their age and socioeconomic class. Therefore, it is necessary to implement targeted interventions and educational programs that address these factors to promote pre-pregnancy health awareness and promote positive behaviors among female college students.</w:t>
      </w:r>
    </w:p>
    <w:p w14:paraId="04AB5804" w14:textId="5CC75285" w:rsidR="008F1885" w:rsidRDefault="002E7FCD" w:rsidP="00534AA0">
      <w:pPr>
        <w:spacing w:line="240" w:lineRule="auto"/>
        <w:contextualSpacing/>
        <w:outlineLvl w:val="0"/>
        <w:rPr>
          <w:rFonts w:ascii="Times New Roman" w:hAnsi="Times New Roman" w:cs="Times New Roman"/>
          <w:b/>
          <w:sz w:val="20"/>
          <w:szCs w:val="20"/>
        </w:rPr>
      </w:pPr>
      <w:r w:rsidRPr="002E7FCD">
        <w:rPr>
          <w:rFonts w:ascii="Times New Roman" w:hAnsi="Times New Roman" w:cs="Times New Roman"/>
          <w:b/>
          <w:iCs/>
          <w:sz w:val="20"/>
          <w:szCs w:val="20"/>
        </w:rPr>
        <w:t xml:space="preserve">Keywords: </w:t>
      </w:r>
      <w:r w:rsidR="0068372A" w:rsidRPr="0068372A">
        <w:rPr>
          <w:rFonts w:asciiTheme="majorBidi" w:hAnsiTheme="majorBidi" w:cstheme="majorBidi"/>
          <w:b/>
          <w:bCs/>
          <w:sz w:val="20"/>
          <w:szCs w:val="20"/>
          <w:lang w:bidi="ar-IQ"/>
        </w:rPr>
        <w:t>Pre-conception, Health Behaviors, Female Collegians.</w:t>
      </w:r>
    </w:p>
    <w:p w14:paraId="3E88D36A" w14:textId="77777777" w:rsidR="00511867" w:rsidRDefault="00511867" w:rsidP="00534AA0">
      <w:pPr>
        <w:spacing w:line="240" w:lineRule="auto"/>
        <w:contextualSpacing/>
        <w:outlineLvl w:val="0"/>
        <w:rPr>
          <w:rFonts w:ascii="Times New Roman" w:hAnsi="Times New Roman" w:cs="Times New Roman"/>
          <w:b/>
          <w:sz w:val="20"/>
          <w:szCs w:val="20"/>
        </w:rPr>
      </w:pPr>
    </w:p>
    <w:p w14:paraId="3C5C3EB6" w14:textId="6A259317" w:rsidR="008F1885" w:rsidRPr="008F1885" w:rsidRDefault="008F1885" w:rsidP="00534AA0">
      <w:pPr>
        <w:spacing w:line="240" w:lineRule="auto"/>
        <w:contextualSpacing/>
        <w:outlineLvl w:val="0"/>
        <w:rPr>
          <w:rFonts w:ascii="Times New Roman" w:hAnsi="Times New Roman" w:cs="Times New Roman"/>
          <w:b/>
          <w:iCs/>
          <w:sz w:val="20"/>
          <w:szCs w:val="20"/>
        </w:rPr>
      </w:pPr>
      <w:r w:rsidRPr="008F1885">
        <w:rPr>
          <w:rFonts w:ascii="Times New Roman" w:hAnsi="Times New Roman" w:cs="Times New Roman"/>
          <w:b/>
          <w:sz w:val="20"/>
          <w:szCs w:val="20"/>
        </w:rPr>
        <w:t xml:space="preserve">HOW TO CITE: </w:t>
      </w:r>
      <w:r w:rsidR="00FC27BD">
        <w:rPr>
          <w:rFonts w:ascii="Times New Roman" w:hAnsi="Times New Roman" w:cs="Times New Roman"/>
          <w:sz w:val="20"/>
          <w:szCs w:val="20"/>
        </w:rPr>
        <w:t>______________________________________________________________________</w:t>
      </w:r>
    </w:p>
    <w:p w14:paraId="39DE9ADE" w14:textId="77777777" w:rsidR="00C14857" w:rsidRDefault="001A6B8D" w:rsidP="00DD7CBA">
      <w:pPr>
        <w:spacing w:line="360" w:lineRule="auto"/>
        <w:contextualSpacing/>
        <w:jc w:val="both"/>
        <w:rPr>
          <w:rFonts w:asciiTheme="majorBidi" w:hAnsiTheme="majorBidi" w:cstheme="majorBidi"/>
          <w:sz w:val="24"/>
          <w:szCs w:val="24"/>
        </w:rPr>
      </w:pPr>
      <w:r>
        <w:rPr>
          <w:rFonts w:asciiTheme="majorBidi" w:hAnsiTheme="majorBidi" w:cstheme="majorBidi"/>
          <w:noProof/>
          <w:sz w:val="24"/>
          <w:szCs w:val="24"/>
          <w:lang w:val="id-ID" w:eastAsia="id-ID" w:bidi="ar-SA"/>
        </w:rPr>
        <mc:AlternateContent>
          <mc:Choice Requires="wps">
            <w:drawing>
              <wp:anchor distT="0" distB="0" distL="114300" distR="114300" simplePos="0" relativeHeight="251659264" behindDoc="0" locked="0" layoutInCell="1" allowOverlap="1" wp14:anchorId="2C33F879" wp14:editId="60CFFC31">
                <wp:simplePos x="0" y="0"/>
                <wp:positionH relativeFrom="column">
                  <wp:posOffset>-17780</wp:posOffset>
                </wp:positionH>
                <wp:positionV relativeFrom="paragraph">
                  <wp:posOffset>139065</wp:posOffset>
                </wp:positionV>
                <wp:extent cx="5760720" cy="0"/>
                <wp:effectExtent l="20320" t="17780" r="19685" b="2032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straightConnector1">
                          <a:avLst/>
                        </a:prstGeom>
                        <a:noFill/>
                        <a:ln w="254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DE6FA72" id="AutoShape 3" o:spid="_x0000_s1026" type="#_x0000_t32" style="position:absolute;margin-left:-1.4pt;margin-top:10.95pt;width:453.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" strokecolor="black [3213]" strokeweight="2pt"/>
            </w:pict>
          </mc:Fallback>
        </mc:AlternateContent>
      </w:r>
    </w:p>
    <w:p w14:paraId="3E0ADC80" w14:textId="77777777" w:rsidR="0068372A" w:rsidRDefault="004240A6" w:rsidP="0068372A">
      <w:pPr>
        <w:pStyle w:val="ListParagraph"/>
        <w:numPr>
          <w:ilvl w:val="0"/>
          <w:numId w:val="19"/>
        </w:numPr>
        <w:spacing w:after="0" w:line="360" w:lineRule="auto"/>
        <w:ind w:left="426" w:hanging="426"/>
        <w:jc w:val="both"/>
        <w:rPr>
          <w:rFonts w:ascii="Times New Roman" w:hAnsi="Times New Roman" w:cs="Times New Roman"/>
          <w:b/>
          <w:bCs/>
          <w:sz w:val="24"/>
          <w:szCs w:val="24"/>
        </w:rPr>
      </w:pPr>
      <w:r w:rsidRPr="00370087">
        <w:rPr>
          <w:rFonts w:ascii="Times New Roman" w:hAnsi="Times New Roman" w:cs="Times New Roman"/>
          <w:b/>
          <w:bCs/>
          <w:sz w:val="24"/>
          <w:szCs w:val="24"/>
        </w:rPr>
        <w:t>Introduction</w:t>
      </w:r>
    </w:p>
    <w:p w14:paraId="53E0BBE5" w14:textId="77777777" w:rsidR="0068372A" w:rsidRDefault="0068372A" w:rsidP="0068372A">
      <w:pPr>
        <w:pStyle w:val="ListParagraph"/>
        <w:spacing w:after="0" w:line="360" w:lineRule="auto"/>
        <w:ind w:left="426" w:firstLine="294"/>
        <w:jc w:val="both"/>
        <w:rPr>
          <w:rFonts w:asciiTheme="majorBidi" w:hAnsiTheme="majorBidi" w:cstheme="majorBidi"/>
          <w:color w:val="0D0D0D" w:themeColor="text1" w:themeTint="F2"/>
          <w:sz w:val="24"/>
          <w:szCs w:val="24"/>
        </w:rPr>
      </w:pPr>
      <w:r w:rsidRPr="0068372A">
        <w:rPr>
          <w:rFonts w:asciiTheme="majorBidi" w:hAnsiTheme="majorBidi" w:cstheme="majorBidi"/>
          <w:color w:val="0D0D0D" w:themeColor="text1" w:themeTint="F2"/>
          <w:sz w:val="24"/>
          <w:szCs w:val="24"/>
        </w:rPr>
        <w:t>The health behaviors of female students before pregnancy are very critical because they shape the reproductive well-being of a woman as well as her future offspring. While women go for higher education it is important to assess and understand what factors help them to make pre-conception health choices (Searby et al., 2023). The pre-conception period (that is the period before conception) is very important because maternal health behaviors have a direct impact on fertility, pregnancy outcomes, and the future health of the child (Southern et al., 2021). Studies have shown that a young woman who is attending college can make decisions about her lifestyle and health care that will have long-term effects on her reproductive health. That is, the study shows the relationship between pre-</w:t>
      </w:r>
      <w:r w:rsidRPr="0068372A">
        <w:rPr>
          <w:rFonts w:asciiTheme="majorBidi" w:hAnsiTheme="majorBidi" w:cstheme="majorBidi"/>
          <w:color w:val="0D0D0D" w:themeColor="text1" w:themeTint="F2"/>
          <w:sz w:val="24"/>
          <w:szCs w:val="24"/>
        </w:rPr>
        <w:lastRenderedPageBreak/>
        <w:t xml:space="preserve">conception health behavior </w:t>
      </w:r>
      <w:proofErr w:type="gramStart"/>
      <w:r w:rsidRPr="0068372A">
        <w:rPr>
          <w:rFonts w:asciiTheme="majorBidi" w:hAnsiTheme="majorBidi" w:cstheme="majorBidi"/>
          <w:color w:val="0D0D0D" w:themeColor="text1" w:themeTint="F2"/>
          <w:sz w:val="24"/>
          <w:szCs w:val="24"/>
        </w:rPr>
        <w:t>e.g.</w:t>
      </w:r>
      <w:proofErr w:type="gramEnd"/>
      <w:r w:rsidRPr="0068372A">
        <w:rPr>
          <w:rFonts w:asciiTheme="majorBidi" w:hAnsiTheme="majorBidi" w:cstheme="majorBidi"/>
          <w:color w:val="0D0D0D" w:themeColor="text1" w:themeTint="F2"/>
          <w:sz w:val="24"/>
          <w:szCs w:val="24"/>
        </w:rPr>
        <w:t xml:space="preserve"> nutrition, physical activity, and substance use, and reproductive outcomes (Caut et al., 2022; Kader &amp; Faraj, 2023).</w:t>
      </w:r>
    </w:p>
    <w:p w14:paraId="7A4CA27B" w14:textId="77777777" w:rsidR="0068372A" w:rsidRDefault="0068372A" w:rsidP="0068372A">
      <w:pPr>
        <w:pStyle w:val="ListParagraph"/>
        <w:spacing w:after="0" w:line="360" w:lineRule="auto"/>
        <w:ind w:left="426" w:firstLine="294"/>
        <w:jc w:val="both"/>
        <w:rPr>
          <w:rFonts w:asciiTheme="majorBidi" w:hAnsiTheme="majorBidi" w:cstheme="majorBidi"/>
          <w:color w:val="0D0D0D" w:themeColor="text1" w:themeTint="F2"/>
          <w:sz w:val="24"/>
          <w:szCs w:val="24"/>
        </w:rPr>
      </w:pPr>
      <w:r w:rsidRPr="0068372A">
        <w:rPr>
          <w:rFonts w:asciiTheme="majorBidi" w:hAnsiTheme="majorBidi" w:cstheme="majorBidi"/>
          <w:color w:val="0D0D0D" w:themeColor="text1" w:themeTint="F2"/>
          <w:sz w:val="24"/>
          <w:szCs w:val="24"/>
        </w:rPr>
        <w:t xml:space="preserve">In addition, the young students may have a different view about their reproductive health and this stand can be profoundly different from the views of the older students. Age is one of the factors that play a role in the knowledge, attitude, and behavior related to preconception health and reproductive health (Niama &amp; Naji, 2022). An example of this is when a student becomes aware that the time for pregnancy might be in a few years. This leads to conscious family planning and healthy behavior. Academic grade level is among the critical things to focus on. As college students go through the upper classes, they may experience modifications in their lives and priorities. Research indicates that academic burden and workload may affect students’ health habits (Zaçe et al., 2022; Athbi &amp; Hassan, 2019). Although high grade levels may come with higher academic pressure, it may also affect a student's ability to focus on contraception (JumaElywy &amp; Naji, 2023). The place where a student lives, like whether s/he is in res or not, is also a contributing factor to the health behavior that leads to the preconception. Environmental conditions, availability of health care, and the effect of peers can differ in some results of the residing (Lefkowitz et al., 2022; Faghih et al., 2024). It is demonstrated that college students who are off-campus practice different physical activity patterns in comparison to the ones who live on </w:t>
      </w:r>
      <w:proofErr w:type="gramStart"/>
      <w:r w:rsidRPr="0068372A">
        <w:rPr>
          <w:rFonts w:asciiTheme="majorBidi" w:hAnsiTheme="majorBidi" w:cstheme="majorBidi"/>
          <w:color w:val="0D0D0D" w:themeColor="text1" w:themeTint="F2"/>
          <w:sz w:val="24"/>
          <w:szCs w:val="24"/>
        </w:rPr>
        <w:t>campus</w:t>
      </w:r>
      <w:proofErr w:type="gramEnd"/>
      <w:r w:rsidRPr="0068372A">
        <w:rPr>
          <w:rFonts w:asciiTheme="majorBidi" w:hAnsiTheme="majorBidi" w:cstheme="majorBidi"/>
          <w:color w:val="0D0D0D" w:themeColor="text1" w:themeTint="F2"/>
          <w:sz w:val="24"/>
          <w:szCs w:val="24"/>
        </w:rPr>
        <w:t xml:space="preserve"> and this signifies that the lifestyle of the students is also another factor that needs to be taken into account when addressing preconception health (Henry et al., 2018). </w:t>
      </w:r>
    </w:p>
    <w:p w14:paraId="0BC5D14F" w14:textId="77777777" w:rsidR="0068372A" w:rsidRDefault="0068372A" w:rsidP="0068372A">
      <w:pPr>
        <w:pStyle w:val="ListParagraph"/>
        <w:spacing w:after="0" w:line="360" w:lineRule="auto"/>
        <w:ind w:left="426" w:firstLine="294"/>
        <w:jc w:val="both"/>
        <w:rPr>
          <w:rFonts w:asciiTheme="majorBidi" w:hAnsiTheme="majorBidi" w:cstheme="majorBidi"/>
          <w:color w:val="0D0D0D" w:themeColor="text1" w:themeTint="F2"/>
          <w:sz w:val="24"/>
          <w:szCs w:val="24"/>
        </w:rPr>
      </w:pPr>
      <w:r w:rsidRPr="0068372A">
        <w:rPr>
          <w:rFonts w:asciiTheme="majorBidi" w:hAnsiTheme="majorBidi" w:cstheme="majorBidi"/>
          <w:color w:val="0D0D0D" w:themeColor="text1" w:themeTint="F2"/>
          <w:sz w:val="24"/>
          <w:szCs w:val="24"/>
        </w:rPr>
        <w:t xml:space="preserve">Economic status is an important factor that has a lot of influence on the behavior of female university students in terms of awareness of preconception health. Financial impediments can reduce the likelihood of education, including healthcare, good nutrition, or wellness programs (Salahshurian et al., 2023). This could result in preconception health being an area in which people from a lower socioeconomic status are disproportionately affected. This would necessitate the development of interventions that are targeted towards addressing disparities in preconception health (Zajacova et al., 2018). </w:t>
      </w:r>
    </w:p>
    <w:p w14:paraId="46531883" w14:textId="17935F90" w:rsidR="00370087" w:rsidRPr="0068372A" w:rsidRDefault="0068372A" w:rsidP="0068372A">
      <w:pPr>
        <w:pStyle w:val="ListParagraph"/>
        <w:spacing w:after="0" w:line="360" w:lineRule="auto"/>
        <w:ind w:left="426" w:firstLine="294"/>
        <w:jc w:val="both"/>
        <w:rPr>
          <w:rFonts w:ascii="Times New Roman" w:hAnsi="Times New Roman" w:cs="Times New Roman"/>
          <w:b/>
          <w:bCs/>
          <w:sz w:val="24"/>
          <w:szCs w:val="24"/>
        </w:rPr>
      </w:pPr>
      <w:r w:rsidRPr="00CE32F5">
        <w:rPr>
          <w:rFonts w:asciiTheme="majorBidi" w:hAnsiTheme="majorBidi" w:cstheme="majorBidi"/>
          <w:color w:val="0D0D0D" w:themeColor="text1" w:themeTint="F2"/>
          <w:sz w:val="24"/>
          <w:szCs w:val="24"/>
        </w:rPr>
        <w:t xml:space="preserve">The knowledge of the interrelationships between age, grade, living arrangement, and economic status is critical for developing holistic intervention strategies that are suited to enhance preconception health among female college students. Personalized interventions that </w:t>
      </w:r>
      <w:proofErr w:type="gramStart"/>
      <w:r w:rsidRPr="00CE32F5">
        <w:rPr>
          <w:rFonts w:asciiTheme="majorBidi" w:hAnsiTheme="majorBidi" w:cstheme="majorBidi"/>
          <w:color w:val="0D0D0D" w:themeColor="text1" w:themeTint="F2"/>
          <w:sz w:val="24"/>
          <w:szCs w:val="24"/>
        </w:rPr>
        <w:t>take into account</w:t>
      </w:r>
      <w:proofErr w:type="gramEnd"/>
      <w:r w:rsidRPr="00CE32F5">
        <w:rPr>
          <w:rFonts w:asciiTheme="majorBidi" w:hAnsiTheme="majorBidi" w:cstheme="majorBidi"/>
          <w:color w:val="0D0D0D" w:themeColor="text1" w:themeTint="F2"/>
          <w:sz w:val="24"/>
          <w:szCs w:val="24"/>
        </w:rPr>
        <w:t xml:space="preserve"> those aspects can enable young women to make sound judgment when it comes to their reproductive health and also improve the life of younger generations in the future</w:t>
      </w:r>
      <w:r w:rsidRPr="00133F96">
        <w:rPr>
          <w:rFonts w:asciiTheme="majorBidi" w:hAnsiTheme="majorBidi" w:cstheme="majorBidi"/>
          <w:color w:val="0D0D0D" w:themeColor="text1" w:themeTint="F2"/>
          <w:sz w:val="24"/>
          <w:szCs w:val="24"/>
        </w:rPr>
        <w:t>.</w:t>
      </w:r>
    </w:p>
    <w:p w14:paraId="1F3EA56E" w14:textId="77777777" w:rsidR="00370087" w:rsidRDefault="00370087" w:rsidP="00370087">
      <w:pPr>
        <w:pStyle w:val="HTMLPreformatted"/>
        <w:shd w:val="clear" w:color="auto" w:fill="FFFFFF" w:themeFill="background1"/>
        <w:spacing w:line="360" w:lineRule="auto"/>
        <w:ind w:firstLine="709"/>
        <w:jc w:val="both"/>
        <w:rPr>
          <w:rFonts w:ascii="Times New Roman" w:eastAsia="Times New Roman" w:hAnsi="Times New Roman" w:cs="Times New Roman"/>
          <w:sz w:val="24"/>
          <w:szCs w:val="24"/>
        </w:rPr>
      </w:pPr>
    </w:p>
    <w:p w14:paraId="2268BC46" w14:textId="19D294E6" w:rsidR="0068372A" w:rsidRPr="0068372A" w:rsidRDefault="001F62CF" w:rsidP="0068372A">
      <w:pPr>
        <w:pStyle w:val="ListParagraph"/>
        <w:numPr>
          <w:ilvl w:val="0"/>
          <w:numId w:val="19"/>
        </w:numPr>
        <w:spacing w:after="0" w:line="360" w:lineRule="auto"/>
        <w:ind w:left="426" w:hanging="426"/>
        <w:jc w:val="both"/>
        <w:rPr>
          <w:rFonts w:asciiTheme="majorBidi" w:hAnsiTheme="majorBidi" w:cstheme="majorBidi"/>
          <w:sz w:val="24"/>
          <w:szCs w:val="24"/>
        </w:rPr>
      </w:pPr>
      <w:r w:rsidRPr="00370087">
        <w:rPr>
          <w:rFonts w:asciiTheme="majorBidi" w:hAnsiTheme="majorBidi" w:cstheme="majorBidi"/>
          <w:b/>
          <w:sz w:val="24"/>
          <w:szCs w:val="24"/>
        </w:rPr>
        <w:t>Materials and Methods</w:t>
      </w:r>
    </w:p>
    <w:p w14:paraId="07101D04" w14:textId="77777777" w:rsidR="0068372A" w:rsidRDefault="0068372A" w:rsidP="0068372A">
      <w:pPr>
        <w:pStyle w:val="ListParagraph"/>
        <w:spacing w:after="0" w:line="360" w:lineRule="auto"/>
        <w:ind w:left="426" w:firstLine="294"/>
        <w:jc w:val="both"/>
        <w:rPr>
          <w:rFonts w:asciiTheme="majorBidi" w:hAnsiTheme="majorBidi" w:cstheme="majorBidi"/>
          <w:color w:val="0D0D0D" w:themeColor="text1" w:themeTint="F2"/>
          <w:sz w:val="24"/>
          <w:szCs w:val="24"/>
        </w:rPr>
      </w:pPr>
      <w:r w:rsidRPr="0068372A">
        <w:rPr>
          <w:rFonts w:asciiTheme="majorBidi" w:hAnsiTheme="majorBidi" w:cstheme="majorBidi"/>
          <w:color w:val="0D0D0D" w:themeColor="text1" w:themeTint="F2"/>
          <w:sz w:val="24"/>
          <w:szCs w:val="24"/>
        </w:rPr>
        <w:t xml:space="preserve">A descriptive cross-sectional study design was adopted questionnaire based on The Health Beliefs Model (Glanz et al., 2015), was conducted during the period from October 1st, </w:t>
      </w:r>
      <w:proofErr w:type="gramStart"/>
      <w:r w:rsidRPr="0068372A">
        <w:rPr>
          <w:rFonts w:asciiTheme="majorBidi" w:hAnsiTheme="majorBidi" w:cstheme="majorBidi"/>
          <w:color w:val="0D0D0D" w:themeColor="text1" w:themeTint="F2"/>
          <w:sz w:val="24"/>
          <w:szCs w:val="24"/>
        </w:rPr>
        <w:t>2023</w:t>
      </w:r>
      <w:proofErr w:type="gramEnd"/>
      <w:r w:rsidRPr="0068372A">
        <w:rPr>
          <w:rFonts w:asciiTheme="majorBidi" w:hAnsiTheme="majorBidi" w:cstheme="majorBidi"/>
          <w:color w:val="0D0D0D" w:themeColor="text1" w:themeTint="F2"/>
          <w:sz w:val="24"/>
          <w:szCs w:val="24"/>
        </w:rPr>
        <w:t xml:space="preserve"> to March 11th, 2024.</w:t>
      </w:r>
      <w:r>
        <w:rPr>
          <w:rFonts w:asciiTheme="majorBidi" w:hAnsiTheme="majorBidi" w:cstheme="majorBidi"/>
          <w:color w:val="0D0D0D" w:themeColor="text1" w:themeTint="F2"/>
          <w:sz w:val="24"/>
          <w:szCs w:val="24"/>
        </w:rPr>
        <w:t xml:space="preserve"> </w:t>
      </w:r>
      <w:r w:rsidRPr="0068372A">
        <w:rPr>
          <w:rFonts w:asciiTheme="majorBidi" w:hAnsiTheme="majorBidi" w:cstheme="majorBidi"/>
          <w:color w:val="0D0D0D" w:themeColor="text1" w:themeTint="F2"/>
          <w:sz w:val="24"/>
          <w:szCs w:val="24"/>
        </w:rPr>
        <w:t>The study was conducted at Baghdad University at the College of Languages, Department of English. Non-probability " Convenience" sampling which is the type of sampling method purposefully considering the accuracy and the representativeness of the data to be collected was employed.</w:t>
      </w:r>
      <w:r>
        <w:rPr>
          <w:rFonts w:asciiTheme="majorBidi" w:hAnsiTheme="majorBidi" w:cstheme="majorBidi"/>
          <w:color w:val="0D0D0D" w:themeColor="text1" w:themeTint="F2"/>
          <w:sz w:val="24"/>
          <w:szCs w:val="24"/>
        </w:rPr>
        <w:t xml:space="preserve"> </w:t>
      </w:r>
      <w:r w:rsidRPr="0068372A">
        <w:rPr>
          <w:rFonts w:asciiTheme="majorBidi" w:hAnsiTheme="majorBidi" w:cstheme="majorBidi"/>
          <w:color w:val="0D0D0D" w:themeColor="text1" w:themeTint="F2"/>
          <w:sz w:val="24"/>
          <w:szCs w:val="24"/>
        </w:rPr>
        <w:t xml:space="preserve">This questionnaire consists of two parts including the socio-demographic characteristics including students' age, grade, living arrangement, and socio-economic status. Preconception healthy behaviors were adopted and modified (Glanz et al., 2015). It is measured on a 5- -Likert scale, the higher average indicates good healthy behavior. The questionnaire was validated by experts and then its reliability was verified through a pilot </w:t>
      </w:r>
      <w:proofErr w:type="gramStart"/>
      <w:r w:rsidRPr="0068372A">
        <w:rPr>
          <w:rFonts w:asciiTheme="majorBidi" w:hAnsiTheme="majorBidi" w:cstheme="majorBidi"/>
          <w:color w:val="0D0D0D" w:themeColor="text1" w:themeTint="F2"/>
          <w:sz w:val="24"/>
          <w:szCs w:val="24"/>
        </w:rPr>
        <w:t>study  The</w:t>
      </w:r>
      <w:proofErr w:type="gramEnd"/>
      <w:r w:rsidRPr="0068372A">
        <w:rPr>
          <w:rFonts w:asciiTheme="majorBidi" w:hAnsiTheme="majorBidi" w:cstheme="majorBidi"/>
          <w:color w:val="0D0D0D" w:themeColor="text1" w:themeTint="F2"/>
          <w:sz w:val="24"/>
          <w:szCs w:val="24"/>
        </w:rPr>
        <w:t xml:space="preserve"> Cronbach-alpha value at current was 0.81 which indicates higher reliability.</w:t>
      </w:r>
    </w:p>
    <w:p w14:paraId="0D3728A1" w14:textId="38F30094" w:rsidR="0068372A" w:rsidRPr="0068372A" w:rsidRDefault="0068372A" w:rsidP="0068372A">
      <w:pPr>
        <w:pStyle w:val="ListParagraph"/>
        <w:spacing w:after="0" w:line="360" w:lineRule="auto"/>
        <w:ind w:left="426" w:firstLine="294"/>
        <w:jc w:val="both"/>
        <w:rPr>
          <w:rFonts w:asciiTheme="majorBidi" w:hAnsiTheme="majorBidi" w:cstheme="majorBidi"/>
          <w:color w:val="0D0D0D" w:themeColor="text1" w:themeTint="F2"/>
          <w:sz w:val="24"/>
          <w:szCs w:val="24"/>
        </w:rPr>
      </w:pPr>
      <w:r w:rsidRPr="0068372A">
        <w:rPr>
          <w:rFonts w:asciiTheme="majorBidi" w:hAnsiTheme="majorBidi" w:cstheme="majorBidi"/>
          <w:color w:val="0D0D0D" w:themeColor="text1" w:themeTint="F2"/>
          <w:sz w:val="24"/>
          <w:szCs w:val="24"/>
        </w:rPr>
        <w:t>The researcher interviewed the participants at their setting, explained the instructions, answered their questions regarding the form, urged them to participate, and thanked them for their cooperation. The self-report techniques were used on an individual basis, and each report (25-30) minutes after taking the important steps that must be included in the study design.</w:t>
      </w:r>
      <w:r>
        <w:rPr>
          <w:rFonts w:asciiTheme="majorBidi" w:hAnsiTheme="majorBidi" w:cstheme="majorBidi"/>
          <w:color w:val="0D0D0D" w:themeColor="text1" w:themeTint="F2"/>
          <w:sz w:val="24"/>
          <w:szCs w:val="24"/>
        </w:rPr>
        <w:t xml:space="preserve"> </w:t>
      </w:r>
      <w:r w:rsidRPr="0068372A">
        <w:rPr>
          <w:rFonts w:asciiTheme="majorBidi" w:hAnsiTheme="majorBidi" w:cstheme="majorBidi"/>
          <w:color w:val="0D0D0D" w:themeColor="text1" w:themeTint="F2"/>
          <w:sz w:val="24"/>
          <w:szCs w:val="24"/>
        </w:rPr>
        <w:t>Data collection from the sample was carried out using SPSS-24 and MS Excel (2010), which were later analyzed using the statistical analysis tool. The presentation was descriptive and was done through tables, averages, and standard deviation whereby data was presented and analyzed. To determine the average scores, the researcher also created categories using the mean as the foundation and used such terms as poor, moderate, and good. The inferential strategy entailed the performance of the statistical analysis tools including the Simple Linear Regression. The most common significance level was set to be 0.05.</w:t>
      </w:r>
    </w:p>
    <w:p w14:paraId="235F0B75" w14:textId="7DBE7DA8" w:rsidR="00370087" w:rsidRPr="0078665E" w:rsidRDefault="00370087" w:rsidP="009E5430">
      <w:pPr>
        <w:pStyle w:val="HTMLPreformatted"/>
        <w:shd w:val="clear" w:color="auto" w:fill="FFFFFF" w:themeFill="background1"/>
        <w:spacing w:line="360" w:lineRule="auto"/>
        <w:jc w:val="both"/>
        <w:rPr>
          <w:rFonts w:asciiTheme="majorBidi" w:hAnsiTheme="majorBidi" w:cstheme="majorBidi"/>
          <w:color w:val="202124"/>
          <w:sz w:val="24"/>
          <w:szCs w:val="24"/>
          <w:lang w:val="en"/>
        </w:rPr>
      </w:pPr>
    </w:p>
    <w:p w14:paraId="3DD0351A" w14:textId="75018560" w:rsidR="0068372A" w:rsidRPr="009E5430" w:rsidRDefault="001F62CF" w:rsidP="009E5430">
      <w:pPr>
        <w:pStyle w:val="ListParagraph"/>
        <w:numPr>
          <w:ilvl w:val="0"/>
          <w:numId w:val="19"/>
        </w:numPr>
        <w:spacing w:after="0" w:line="360" w:lineRule="auto"/>
        <w:ind w:left="426" w:hanging="426"/>
        <w:jc w:val="both"/>
        <w:rPr>
          <w:rFonts w:ascii="Times New Roman" w:hAnsi="Times New Roman" w:cs="Times New Roman"/>
          <w:sz w:val="24"/>
          <w:szCs w:val="24"/>
        </w:rPr>
      </w:pPr>
      <w:r w:rsidRPr="001F62CF">
        <w:rPr>
          <w:rFonts w:asciiTheme="majorBidi" w:hAnsiTheme="majorBidi" w:cstheme="majorBidi"/>
          <w:b/>
          <w:sz w:val="24"/>
          <w:szCs w:val="24"/>
        </w:rPr>
        <w:t>Results and Discussion</w:t>
      </w:r>
    </w:p>
    <w:p w14:paraId="3835CCC8" w14:textId="77777777" w:rsidR="0068372A" w:rsidRPr="00F46ED4" w:rsidRDefault="0068372A" w:rsidP="0068372A">
      <w:pPr>
        <w:tabs>
          <w:tab w:val="right" w:pos="993"/>
        </w:tabs>
        <w:spacing w:after="0" w:line="240" w:lineRule="auto"/>
        <w:ind w:left="1843" w:right="-1" w:hanging="1843"/>
        <w:jc w:val="both"/>
        <w:rPr>
          <w:rFonts w:asciiTheme="majorBidi" w:hAnsiTheme="majorBidi" w:cstheme="majorBidi"/>
          <w:b/>
          <w:bCs/>
          <w:color w:val="0D0D0D" w:themeColor="text1" w:themeTint="F2"/>
          <w:sz w:val="24"/>
          <w:szCs w:val="24"/>
        </w:rPr>
      </w:pPr>
      <w:r w:rsidRPr="00F46ED4">
        <w:rPr>
          <w:rFonts w:asciiTheme="majorBidi" w:hAnsiTheme="majorBidi" w:cstheme="majorBidi"/>
          <w:b/>
          <w:bCs/>
          <w:color w:val="0D0D0D" w:themeColor="text1" w:themeTint="F2"/>
          <w:sz w:val="24"/>
          <w:szCs w:val="24"/>
        </w:rPr>
        <w:t>Table (1</w:t>
      </w:r>
      <w:proofErr w:type="gramStart"/>
      <w:r w:rsidRPr="00F46ED4">
        <w:rPr>
          <w:rFonts w:asciiTheme="majorBidi" w:hAnsiTheme="majorBidi" w:cstheme="majorBidi"/>
          <w:b/>
          <w:bCs/>
          <w:color w:val="0D0D0D" w:themeColor="text1" w:themeTint="F2"/>
          <w:sz w:val="24"/>
          <w:szCs w:val="24"/>
        </w:rPr>
        <w:t>):Socio</w:t>
      </w:r>
      <w:proofErr w:type="gramEnd"/>
      <w:r w:rsidRPr="00F46ED4">
        <w:rPr>
          <w:rFonts w:asciiTheme="majorBidi" w:hAnsiTheme="majorBidi" w:cstheme="majorBidi"/>
          <w:b/>
          <w:bCs/>
          <w:color w:val="0D0D0D" w:themeColor="text1" w:themeTint="F2"/>
          <w:sz w:val="24"/>
          <w:szCs w:val="24"/>
        </w:rPr>
        <w:t>-Demographic Characteristics</w:t>
      </w:r>
    </w:p>
    <w:tbl>
      <w:tblPr>
        <w:tblStyle w:val="TableGrid"/>
        <w:tblW w:w="8789" w:type="dxa"/>
        <w:tblInd w:w="108" w:type="dxa"/>
        <w:tblLook w:val="04A0" w:firstRow="1" w:lastRow="0" w:firstColumn="1" w:lastColumn="0" w:noHBand="0" w:noVBand="1"/>
      </w:tblPr>
      <w:tblGrid>
        <w:gridCol w:w="2268"/>
        <w:gridCol w:w="2696"/>
        <w:gridCol w:w="1701"/>
        <w:gridCol w:w="2126"/>
      </w:tblGrid>
      <w:tr w:rsidR="0068372A" w:rsidRPr="006826FA" w14:paraId="4FBAFA25" w14:textId="77777777" w:rsidTr="00DB602A">
        <w:trPr>
          <w:trHeight w:val="85"/>
        </w:trPr>
        <w:tc>
          <w:tcPr>
            <w:tcW w:w="2268" w:type="dxa"/>
            <w:tcBorders>
              <w:left w:val="nil"/>
              <w:right w:val="nil"/>
            </w:tcBorders>
            <w:vAlign w:val="center"/>
            <w:hideMark/>
          </w:tcPr>
          <w:p w14:paraId="02FDD912" w14:textId="77777777" w:rsidR="0068372A" w:rsidRPr="006826FA" w:rsidRDefault="0068372A" w:rsidP="00DB602A">
            <w:pPr>
              <w:jc w:val="center"/>
              <w:rPr>
                <w:rFonts w:asciiTheme="majorBidi" w:hAnsiTheme="majorBidi" w:cstheme="majorBidi"/>
                <w:sz w:val="24"/>
                <w:szCs w:val="24"/>
              </w:rPr>
            </w:pPr>
            <w:r>
              <w:rPr>
                <w:rFonts w:asciiTheme="majorBidi" w:hAnsiTheme="majorBidi" w:cstheme="majorBidi"/>
                <w:sz w:val="24"/>
                <w:szCs w:val="24"/>
              </w:rPr>
              <w:t>Variables</w:t>
            </w:r>
          </w:p>
        </w:tc>
        <w:tc>
          <w:tcPr>
            <w:tcW w:w="2694" w:type="dxa"/>
            <w:tcBorders>
              <w:left w:val="nil"/>
              <w:right w:val="nil"/>
            </w:tcBorders>
            <w:vAlign w:val="center"/>
            <w:hideMark/>
          </w:tcPr>
          <w:p w14:paraId="5F7D34CB" w14:textId="77777777" w:rsidR="0068372A" w:rsidRPr="006826FA" w:rsidRDefault="0068372A" w:rsidP="00DB602A">
            <w:pPr>
              <w:jc w:val="center"/>
              <w:rPr>
                <w:rFonts w:asciiTheme="majorBidi" w:hAnsiTheme="majorBidi" w:cstheme="majorBidi"/>
                <w:sz w:val="24"/>
                <w:szCs w:val="24"/>
              </w:rPr>
            </w:pPr>
            <w:r w:rsidRPr="006826FA">
              <w:rPr>
                <w:rFonts w:asciiTheme="majorBidi" w:hAnsiTheme="majorBidi" w:cstheme="majorBidi"/>
                <w:sz w:val="24"/>
                <w:szCs w:val="24"/>
              </w:rPr>
              <w:t>Classification</w:t>
            </w:r>
          </w:p>
        </w:tc>
        <w:tc>
          <w:tcPr>
            <w:tcW w:w="1701" w:type="dxa"/>
            <w:tcBorders>
              <w:left w:val="nil"/>
              <w:right w:val="nil"/>
            </w:tcBorders>
            <w:noWrap/>
            <w:vAlign w:val="center"/>
            <w:hideMark/>
          </w:tcPr>
          <w:p w14:paraId="615F44DC" w14:textId="77777777" w:rsidR="0068372A" w:rsidRPr="006826FA" w:rsidRDefault="0068372A" w:rsidP="00DB602A">
            <w:pPr>
              <w:jc w:val="center"/>
              <w:rPr>
                <w:rFonts w:asciiTheme="majorBidi" w:hAnsiTheme="majorBidi" w:cstheme="majorBidi"/>
                <w:sz w:val="24"/>
                <w:szCs w:val="24"/>
              </w:rPr>
            </w:pPr>
            <w:r>
              <w:rPr>
                <w:rFonts w:asciiTheme="majorBidi" w:hAnsiTheme="majorBidi" w:cstheme="majorBidi"/>
                <w:sz w:val="24"/>
                <w:szCs w:val="24"/>
              </w:rPr>
              <w:t>No.</w:t>
            </w:r>
          </w:p>
        </w:tc>
        <w:tc>
          <w:tcPr>
            <w:tcW w:w="2126" w:type="dxa"/>
            <w:tcBorders>
              <w:left w:val="nil"/>
              <w:right w:val="nil"/>
            </w:tcBorders>
            <w:noWrap/>
            <w:vAlign w:val="center"/>
            <w:hideMark/>
          </w:tcPr>
          <w:p w14:paraId="1EE19918" w14:textId="77777777" w:rsidR="0068372A" w:rsidRPr="006826FA" w:rsidRDefault="0068372A" w:rsidP="00DB602A">
            <w:pPr>
              <w:jc w:val="center"/>
              <w:rPr>
                <w:rFonts w:asciiTheme="majorBidi" w:hAnsiTheme="majorBidi" w:cstheme="majorBidi"/>
                <w:sz w:val="24"/>
                <w:szCs w:val="24"/>
              </w:rPr>
            </w:pPr>
            <w:r w:rsidRPr="006826FA">
              <w:rPr>
                <w:rFonts w:asciiTheme="majorBidi" w:hAnsiTheme="majorBidi" w:cstheme="majorBidi"/>
                <w:sz w:val="24"/>
                <w:szCs w:val="24"/>
              </w:rPr>
              <w:t>%</w:t>
            </w:r>
          </w:p>
        </w:tc>
      </w:tr>
      <w:tr w:rsidR="0068372A" w:rsidRPr="006826FA" w14:paraId="59C03023" w14:textId="77777777" w:rsidTr="00DB602A">
        <w:trPr>
          <w:trHeight w:val="77"/>
        </w:trPr>
        <w:tc>
          <w:tcPr>
            <w:tcW w:w="2268" w:type="dxa"/>
            <w:vMerge w:val="restart"/>
            <w:tcBorders>
              <w:left w:val="nil"/>
              <w:right w:val="nil"/>
            </w:tcBorders>
            <w:noWrap/>
            <w:vAlign w:val="center"/>
            <w:hideMark/>
          </w:tcPr>
          <w:p w14:paraId="531B41C5" w14:textId="77777777" w:rsidR="0068372A" w:rsidRPr="006826FA" w:rsidRDefault="0068372A" w:rsidP="00DB602A">
            <w:pPr>
              <w:jc w:val="center"/>
              <w:rPr>
                <w:rFonts w:asciiTheme="majorBidi" w:hAnsiTheme="majorBidi" w:cstheme="majorBidi"/>
                <w:sz w:val="24"/>
                <w:szCs w:val="24"/>
              </w:rPr>
            </w:pPr>
            <w:r w:rsidRPr="006826FA">
              <w:rPr>
                <w:rFonts w:asciiTheme="majorBidi" w:hAnsiTheme="majorBidi" w:cstheme="majorBidi"/>
                <w:sz w:val="24"/>
                <w:szCs w:val="24"/>
              </w:rPr>
              <w:t>Age /years</w:t>
            </w:r>
          </w:p>
        </w:tc>
        <w:tc>
          <w:tcPr>
            <w:tcW w:w="2694" w:type="dxa"/>
            <w:tcBorders>
              <w:left w:val="nil"/>
              <w:right w:val="nil"/>
            </w:tcBorders>
            <w:noWrap/>
            <w:vAlign w:val="center"/>
          </w:tcPr>
          <w:p w14:paraId="57B704B9" w14:textId="77777777" w:rsidR="0068372A" w:rsidRPr="006826FA" w:rsidRDefault="0068372A" w:rsidP="00DB602A">
            <w:pPr>
              <w:jc w:val="center"/>
              <w:rPr>
                <w:rFonts w:asciiTheme="majorBidi" w:hAnsiTheme="majorBidi" w:cstheme="majorBidi"/>
                <w:sz w:val="24"/>
                <w:szCs w:val="24"/>
              </w:rPr>
            </w:pPr>
            <w:r>
              <w:rPr>
                <w:rFonts w:asciiTheme="majorBidi" w:hAnsiTheme="majorBidi" w:cstheme="majorBidi"/>
                <w:sz w:val="24"/>
                <w:szCs w:val="24"/>
              </w:rPr>
              <w:t>19</w:t>
            </w:r>
            <w:r w:rsidRPr="006826FA">
              <w:rPr>
                <w:rFonts w:asciiTheme="majorBidi" w:hAnsiTheme="majorBidi" w:cstheme="majorBidi"/>
                <w:sz w:val="24"/>
                <w:szCs w:val="24"/>
              </w:rPr>
              <w:t xml:space="preserve"> years old</w:t>
            </w:r>
          </w:p>
        </w:tc>
        <w:tc>
          <w:tcPr>
            <w:tcW w:w="1701" w:type="dxa"/>
            <w:tcBorders>
              <w:left w:val="nil"/>
              <w:right w:val="nil"/>
            </w:tcBorders>
            <w:noWrap/>
            <w:vAlign w:val="center"/>
          </w:tcPr>
          <w:p w14:paraId="233D051A" w14:textId="77777777" w:rsidR="0068372A" w:rsidRPr="00C5580B" w:rsidRDefault="0068372A" w:rsidP="00DB602A">
            <w:pPr>
              <w:jc w:val="center"/>
              <w:rPr>
                <w:rFonts w:asciiTheme="majorBidi" w:hAnsiTheme="majorBidi" w:cstheme="majorBidi"/>
                <w:sz w:val="24"/>
                <w:szCs w:val="24"/>
              </w:rPr>
            </w:pPr>
            <w:r w:rsidRPr="00C5580B">
              <w:rPr>
                <w:rFonts w:asciiTheme="majorBidi" w:hAnsiTheme="majorBidi" w:cstheme="majorBidi"/>
                <w:sz w:val="24"/>
                <w:szCs w:val="24"/>
              </w:rPr>
              <w:t>19</w:t>
            </w:r>
          </w:p>
        </w:tc>
        <w:tc>
          <w:tcPr>
            <w:tcW w:w="2126" w:type="dxa"/>
            <w:tcBorders>
              <w:left w:val="nil"/>
              <w:right w:val="nil"/>
            </w:tcBorders>
            <w:noWrap/>
            <w:vAlign w:val="center"/>
          </w:tcPr>
          <w:p w14:paraId="76F96C64" w14:textId="77777777" w:rsidR="0068372A" w:rsidRPr="00C5580B" w:rsidRDefault="0068372A" w:rsidP="00DB602A">
            <w:pPr>
              <w:jc w:val="center"/>
              <w:rPr>
                <w:rFonts w:asciiTheme="majorBidi" w:hAnsiTheme="majorBidi" w:cstheme="majorBidi"/>
                <w:sz w:val="24"/>
                <w:szCs w:val="24"/>
              </w:rPr>
            </w:pPr>
            <w:r w:rsidRPr="00C5580B">
              <w:rPr>
                <w:rFonts w:asciiTheme="majorBidi" w:hAnsiTheme="majorBidi" w:cstheme="majorBidi"/>
                <w:sz w:val="24"/>
                <w:szCs w:val="24"/>
              </w:rPr>
              <w:t>13.2</w:t>
            </w:r>
          </w:p>
        </w:tc>
      </w:tr>
      <w:tr w:rsidR="0068372A" w:rsidRPr="006826FA" w14:paraId="6C27BCC2" w14:textId="77777777" w:rsidTr="00DB602A">
        <w:trPr>
          <w:trHeight w:val="140"/>
        </w:trPr>
        <w:tc>
          <w:tcPr>
            <w:tcW w:w="2268" w:type="dxa"/>
            <w:vMerge/>
            <w:tcBorders>
              <w:left w:val="nil"/>
              <w:right w:val="nil"/>
            </w:tcBorders>
            <w:noWrap/>
            <w:vAlign w:val="center"/>
            <w:hideMark/>
          </w:tcPr>
          <w:p w14:paraId="3D0399A3" w14:textId="77777777" w:rsidR="0068372A" w:rsidRPr="006826FA" w:rsidRDefault="0068372A" w:rsidP="00DB602A">
            <w:pPr>
              <w:jc w:val="center"/>
              <w:rPr>
                <w:rFonts w:asciiTheme="majorBidi" w:hAnsiTheme="majorBidi" w:cstheme="majorBidi"/>
                <w:sz w:val="24"/>
                <w:szCs w:val="24"/>
              </w:rPr>
            </w:pPr>
          </w:p>
        </w:tc>
        <w:tc>
          <w:tcPr>
            <w:tcW w:w="2694" w:type="dxa"/>
            <w:tcBorders>
              <w:left w:val="nil"/>
              <w:right w:val="nil"/>
            </w:tcBorders>
            <w:noWrap/>
            <w:vAlign w:val="center"/>
          </w:tcPr>
          <w:p w14:paraId="4E29E3C5" w14:textId="77777777" w:rsidR="0068372A" w:rsidRPr="006826FA" w:rsidRDefault="0068372A" w:rsidP="00DB602A">
            <w:pPr>
              <w:jc w:val="center"/>
              <w:rPr>
                <w:rFonts w:asciiTheme="majorBidi" w:hAnsiTheme="majorBidi" w:cstheme="majorBidi"/>
                <w:sz w:val="24"/>
                <w:szCs w:val="24"/>
              </w:rPr>
            </w:pPr>
            <w:r>
              <w:rPr>
                <w:rFonts w:asciiTheme="majorBidi" w:hAnsiTheme="majorBidi" w:cstheme="majorBidi"/>
                <w:sz w:val="24"/>
                <w:szCs w:val="24"/>
              </w:rPr>
              <w:t>20</w:t>
            </w:r>
            <w:r w:rsidRPr="006826FA">
              <w:rPr>
                <w:rFonts w:asciiTheme="majorBidi" w:hAnsiTheme="majorBidi" w:cstheme="majorBidi"/>
                <w:sz w:val="24"/>
                <w:szCs w:val="24"/>
              </w:rPr>
              <w:t xml:space="preserve"> years old</w:t>
            </w:r>
          </w:p>
        </w:tc>
        <w:tc>
          <w:tcPr>
            <w:tcW w:w="1701" w:type="dxa"/>
            <w:tcBorders>
              <w:left w:val="nil"/>
              <w:right w:val="nil"/>
            </w:tcBorders>
            <w:noWrap/>
            <w:vAlign w:val="center"/>
          </w:tcPr>
          <w:p w14:paraId="3813E970" w14:textId="77777777" w:rsidR="0068372A" w:rsidRPr="00C5580B" w:rsidRDefault="0068372A" w:rsidP="00DB602A">
            <w:pPr>
              <w:jc w:val="center"/>
              <w:rPr>
                <w:rFonts w:asciiTheme="majorBidi" w:hAnsiTheme="majorBidi" w:cstheme="majorBidi"/>
                <w:sz w:val="24"/>
                <w:szCs w:val="24"/>
              </w:rPr>
            </w:pPr>
            <w:r w:rsidRPr="00C5580B">
              <w:rPr>
                <w:rFonts w:asciiTheme="majorBidi" w:hAnsiTheme="majorBidi" w:cstheme="majorBidi"/>
                <w:sz w:val="24"/>
                <w:szCs w:val="24"/>
              </w:rPr>
              <w:t>77</w:t>
            </w:r>
          </w:p>
        </w:tc>
        <w:tc>
          <w:tcPr>
            <w:tcW w:w="2126" w:type="dxa"/>
            <w:tcBorders>
              <w:left w:val="nil"/>
              <w:right w:val="nil"/>
            </w:tcBorders>
            <w:noWrap/>
            <w:vAlign w:val="center"/>
          </w:tcPr>
          <w:p w14:paraId="6EEF449A" w14:textId="77777777" w:rsidR="0068372A" w:rsidRPr="00C5580B" w:rsidRDefault="0068372A" w:rsidP="00DB602A">
            <w:pPr>
              <w:jc w:val="center"/>
              <w:rPr>
                <w:rFonts w:asciiTheme="majorBidi" w:hAnsiTheme="majorBidi" w:cstheme="majorBidi"/>
                <w:sz w:val="24"/>
                <w:szCs w:val="24"/>
              </w:rPr>
            </w:pPr>
            <w:r w:rsidRPr="00C5580B">
              <w:rPr>
                <w:rFonts w:asciiTheme="majorBidi" w:hAnsiTheme="majorBidi" w:cstheme="majorBidi"/>
                <w:sz w:val="24"/>
                <w:szCs w:val="24"/>
              </w:rPr>
              <w:t>53.5</w:t>
            </w:r>
          </w:p>
        </w:tc>
      </w:tr>
      <w:tr w:rsidR="0068372A" w:rsidRPr="006826FA" w14:paraId="723595F9" w14:textId="77777777" w:rsidTr="00DB602A">
        <w:trPr>
          <w:trHeight w:val="183"/>
        </w:trPr>
        <w:tc>
          <w:tcPr>
            <w:tcW w:w="2268" w:type="dxa"/>
            <w:vMerge/>
            <w:tcBorders>
              <w:left w:val="nil"/>
              <w:right w:val="nil"/>
            </w:tcBorders>
            <w:noWrap/>
            <w:vAlign w:val="center"/>
            <w:hideMark/>
          </w:tcPr>
          <w:p w14:paraId="4B813F35" w14:textId="77777777" w:rsidR="0068372A" w:rsidRPr="006826FA" w:rsidRDefault="0068372A" w:rsidP="00DB602A">
            <w:pPr>
              <w:jc w:val="center"/>
              <w:rPr>
                <w:rFonts w:asciiTheme="majorBidi" w:hAnsiTheme="majorBidi" w:cstheme="majorBidi"/>
                <w:sz w:val="24"/>
                <w:szCs w:val="24"/>
              </w:rPr>
            </w:pPr>
          </w:p>
        </w:tc>
        <w:tc>
          <w:tcPr>
            <w:tcW w:w="2694" w:type="dxa"/>
            <w:tcBorders>
              <w:left w:val="nil"/>
              <w:right w:val="nil"/>
            </w:tcBorders>
            <w:noWrap/>
            <w:vAlign w:val="center"/>
          </w:tcPr>
          <w:p w14:paraId="3862C146" w14:textId="77777777" w:rsidR="0068372A" w:rsidRPr="006826FA" w:rsidRDefault="0068372A" w:rsidP="00DB602A">
            <w:pPr>
              <w:jc w:val="center"/>
              <w:rPr>
                <w:rFonts w:asciiTheme="majorBidi" w:hAnsiTheme="majorBidi" w:cstheme="majorBidi"/>
                <w:sz w:val="24"/>
                <w:szCs w:val="24"/>
              </w:rPr>
            </w:pPr>
            <w:r>
              <w:rPr>
                <w:rFonts w:asciiTheme="majorBidi" w:hAnsiTheme="majorBidi" w:cstheme="majorBidi"/>
                <w:sz w:val="24"/>
                <w:szCs w:val="24"/>
              </w:rPr>
              <w:t>21</w:t>
            </w:r>
            <w:r w:rsidRPr="006826FA">
              <w:rPr>
                <w:rFonts w:asciiTheme="majorBidi" w:hAnsiTheme="majorBidi" w:cstheme="majorBidi"/>
                <w:sz w:val="24"/>
                <w:szCs w:val="24"/>
              </w:rPr>
              <w:t xml:space="preserve"> years old</w:t>
            </w:r>
          </w:p>
        </w:tc>
        <w:tc>
          <w:tcPr>
            <w:tcW w:w="1701" w:type="dxa"/>
            <w:tcBorders>
              <w:left w:val="nil"/>
              <w:right w:val="nil"/>
            </w:tcBorders>
            <w:noWrap/>
            <w:vAlign w:val="center"/>
          </w:tcPr>
          <w:p w14:paraId="3F9D7F49" w14:textId="77777777" w:rsidR="0068372A" w:rsidRPr="00C5580B" w:rsidRDefault="0068372A" w:rsidP="00DB602A">
            <w:pPr>
              <w:jc w:val="center"/>
              <w:rPr>
                <w:rFonts w:asciiTheme="majorBidi" w:hAnsiTheme="majorBidi" w:cstheme="majorBidi"/>
                <w:sz w:val="24"/>
                <w:szCs w:val="24"/>
              </w:rPr>
            </w:pPr>
            <w:r w:rsidRPr="00C5580B">
              <w:rPr>
                <w:rFonts w:asciiTheme="majorBidi" w:hAnsiTheme="majorBidi" w:cstheme="majorBidi"/>
                <w:sz w:val="24"/>
                <w:szCs w:val="24"/>
              </w:rPr>
              <w:t>15</w:t>
            </w:r>
          </w:p>
        </w:tc>
        <w:tc>
          <w:tcPr>
            <w:tcW w:w="2126" w:type="dxa"/>
            <w:tcBorders>
              <w:left w:val="nil"/>
              <w:right w:val="nil"/>
            </w:tcBorders>
            <w:noWrap/>
            <w:vAlign w:val="center"/>
          </w:tcPr>
          <w:p w14:paraId="1828D9BB" w14:textId="77777777" w:rsidR="0068372A" w:rsidRPr="00C5580B" w:rsidRDefault="0068372A" w:rsidP="00DB602A">
            <w:pPr>
              <w:jc w:val="center"/>
              <w:rPr>
                <w:rFonts w:asciiTheme="majorBidi" w:hAnsiTheme="majorBidi" w:cstheme="majorBidi"/>
                <w:sz w:val="24"/>
                <w:szCs w:val="24"/>
              </w:rPr>
            </w:pPr>
            <w:r w:rsidRPr="00C5580B">
              <w:rPr>
                <w:rFonts w:asciiTheme="majorBidi" w:hAnsiTheme="majorBidi" w:cstheme="majorBidi"/>
                <w:sz w:val="24"/>
                <w:szCs w:val="24"/>
              </w:rPr>
              <w:t>10.4</w:t>
            </w:r>
          </w:p>
        </w:tc>
      </w:tr>
      <w:tr w:rsidR="0068372A" w:rsidRPr="006826FA" w14:paraId="75889DF7" w14:textId="77777777" w:rsidTr="00DB602A">
        <w:trPr>
          <w:trHeight w:val="92"/>
        </w:trPr>
        <w:tc>
          <w:tcPr>
            <w:tcW w:w="2268" w:type="dxa"/>
            <w:vMerge/>
            <w:tcBorders>
              <w:left w:val="nil"/>
              <w:right w:val="nil"/>
            </w:tcBorders>
            <w:noWrap/>
            <w:vAlign w:val="center"/>
            <w:hideMark/>
          </w:tcPr>
          <w:p w14:paraId="0CC776C2" w14:textId="77777777" w:rsidR="0068372A" w:rsidRPr="006826FA" w:rsidRDefault="0068372A" w:rsidP="00DB602A">
            <w:pPr>
              <w:jc w:val="center"/>
              <w:rPr>
                <w:rFonts w:asciiTheme="majorBidi" w:hAnsiTheme="majorBidi" w:cstheme="majorBidi"/>
                <w:sz w:val="24"/>
                <w:szCs w:val="24"/>
              </w:rPr>
            </w:pPr>
          </w:p>
        </w:tc>
        <w:tc>
          <w:tcPr>
            <w:tcW w:w="2694" w:type="dxa"/>
            <w:tcBorders>
              <w:left w:val="nil"/>
              <w:right w:val="nil"/>
            </w:tcBorders>
            <w:noWrap/>
            <w:vAlign w:val="center"/>
          </w:tcPr>
          <w:p w14:paraId="5B23A959" w14:textId="77777777" w:rsidR="0068372A" w:rsidRPr="006826FA" w:rsidRDefault="0068372A" w:rsidP="00DB602A">
            <w:pPr>
              <w:jc w:val="center"/>
              <w:rPr>
                <w:rFonts w:asciiTheme="majorBidi" w:hAnsiTheme="majorBidi" w:cstheme="majorBidi"/>
                <w:sz w:val="24"/>
                <w:szCs w:val="24"/>
              </w:rPr>
            </w:pPr>
            <w:r>
              <w:rPr>
                <w:rFonts w:asciiTheme="majorBidi" w:hAnsiTheme="majorBidi" w:cstheme="majorBidi"/>
                <w:sz w:val="24"/>
                <w:szCs w:val="24"/>
              </w:rPr>
              <w:t>22</w:t>
            </w:r>
            <w:r w:rsidRPr="006826FA">
              <w:rPr>
                <w:rFonts w:asciiTheme="majorBidi" w:hAnsiTheme="majorBidi" w:cstheme="majorBidi"/>
                <w:sz w:val="24"/>
                <w:szCs w:val="24"/>
              </w:rPr>
              <w:t xml:space="preserve"> years old</w:t>
            </w:r>
          </w:p>
        </w:tc>
        <w:tc>
          <w:tcPr>
            <w:tcW w:w="1701" w:type="dxa"/>
            <w:tcBorders>
              <w:left w:val="nil"/>
              <w:right w:val="nil"/>
            </w:tcBorders>
            <w:noWrap/>
            <w:vAlign w:val="center"/>
          </w:tcPr>
          <w:p w14:paraId="02249001" w14:textId="77777777" w:rsidR="0068372A" w:rsidRPr="00C5580B" w:rsidRDefault="0068372A" w:rsidP="00DB602A">
            <w:pPr>
              <w:jc w:val="center"/>
              <w:rPr>
                <w:rFonts w:asciiTheme="majorBidi" w:hAnsiTheme="majorBidi" w:cstheme="majorBidi"/>
                <w:sz w:val="24"/>
                <w:szCs w:val="24"/>
              </w:rPr>
            </w:pPr>
            <w:r w:rsidRPr="00C5580B">
              <w:rPr>
                <w:rFonts w:asciiTheme="majorBidi" w:hAnsiTheme="majorBidi" w:cstheme="majorBidi"/>
                <w:sz w:val="24"/>
                <w:szCs w:val="24"/>
              </w:rPr>
              <w:t>10</w:t>
            </w:r>
          </w:p>
        </w:tc>
        <w:tc>
          <w:tcPr>
            <w:tcW w:w="2126" w:type="dxa"/>
            <w:tcBorders>
              <w:left w:val="nil"/>
              <w:right w:val="nil"/>
            </w:tcBorders>
            <w:noWrap/>
            <w:vAlign w:val="center"/>
          </w:tcPr>
          <w:p w14:paraId="4FB53394" w14:textId="77777777" w:rsidR="0068372A" w:rsidRPr="00C5580B" w:rsidRDefault="0068372A" w:rsidP="00DB602A">
            <w:pPr>
              <w:jc w:val="center"/>
              <w:rPr>
                <w:rFonts w:asciiTheme="majorBidi" w:hAnsiTheme="majorBidi" w:cstheme="majorBidi"/>
                <w:sz w:val="24"/>
                <w:szCs w:val="24"/>
              </w:rPr>
            </w:pPr>
            <w:r w:rsidRPr="00C5580B">
              <w:rPr>
                <w:rFonts w:asciiTheme="majorBidi" w:hAnsiTheme="majorBidi" w:cstheme="majorBidi"/>
                <w:sz w:val="24"/>
                <w:szCs w:val="24"/>
              </w:rPr>
              <w:t>6.9</w:t>
            </w:r>
          </w:p>
        </w:tc>
      </w:tr>
      <w:tr w:rsidR="0068372A" w:rsidRPr="006826FA" w14:paraId="2AA1A89B" w14:textId="77777777" w:rsidTr="00DB602A">
        <w:trPr>
          <w:trHeight w:val="100"/>
        </w:trPr>
        <w:tc>
          <w:tcPr>
            <w:tcW w:w="2268" w:type="dxa"/>
            <w:vMerge/>
            <w:tcBorders>
              <w:left w:val="nil"/>
              <w:right w:val="nil"/>
            </w:tcBorders>
            <w:noWrap/>
            <w:vAlign w:val="center"/>
            <w:hideMark/>
          </w:tcPr>
          <w:p w14:paraId="1520FE79" w14:textId="77777777" w:rsidR="0068372A" w:rsidRPr="00216B6E" w:rsidRDefault="0068372A" w:rsidP="00DB602A">
            <w:pPr>
              <w:jc w:val="center"/>
              <w:rPr>
                <w:rFonts w:asciiTheme="majorBidi" w:hAnsiTheme="majorBidi" w:cstheme="majorBidi"/>
                <w:sz w:val="24"/>
                <w:szCs w:val="24"/>
              </w:rPr>
            </w:pPr>
          </w:p>
        </w:tc>
        <w:tc>
          <w:tcPr>
            <w:tcW w:w="2694" w:type="dxa"/>
            <w:tcBorders>
              <w:left w:val="nil"/>
              <w:right w:val="nil"/>
            </w:tcBorders>
            <w:noWrap/>
            <w:vAlign w:val="center"/>
          </w:tcPr>
          <w:p w14:paraId="2DCF3775" w14:textId="77777777" w:rsidR="0068372A" w:rsidRPr="0013381B" w:rsidRDefault="0068372A" w:rsidP="00DB602A">
            <w:pPr>
              <w:jc w:val="center"/>
              <w:rPr>
                <w:rFonts w:asciiTheme="majorBidi" w:hAnsiTheme="majorBidi" w:cstheme="majorBidi"/>
              </w:rPr>
            </w:pPr>
            <w:r>
              <w:rPr>
                <w:rFonts w:asciiTheme="majorBidi" w:hAnsiTheme="majorBidi" w:cstheme="majorBidi"/>
              </w:rPr>
              <w:t xml:space="preserve">23 </w:t>
            </w:r>
            <w:r w:rsidRPr="006826FA">
              <w:rPr>
                <w:rFonts w:asciiTheme="majorBidi" w:hAnsiTheme="majorBidi" w:cstheme="majorBidi"/>
                <w:sz w:val="24"/>
                <w:szCs w:val="24"/>
              </w:rPr>
              <w:t>years old</w:t>
            </w:r>
          </w:p>
        </w:tc>
        <w:tc>
          <w:tcPr>
            <w:tcW w:w="1701" w:type="dxa"/>
            <w:tcBorders>
              <w:left w:val="nil"/>
              <w:right w:val="nil"/>
            </w:tcBorders>
            <w:noWrap/>
            <w:vAlign w:val="center"/>
          </w:tcPr>
          <w:p w14:paraId="018F52A2" w14:textId="77777777" w:rsidR="0068372A" w:rsidRPr="00C5580B" w:rsidRDefault="0068372A" w:rsidP="00DB602A">
            <w:pPr>
              <w:jc w:val="center"/>
              <w:rPr>
                <w:rFonts w:asciiTheme="majorBidi" w:hAnsiTheme="majorBidi" w:cstheme="majorBidi"/>
                <w:sz w:val="24"/>
                <w:szCs w:val="24"/>
              </w:rPr>
            </w:pPr>
            <w:r w:rsidRPr="00C5580B">
              <w:rPr>
                <w:rFonts w:asciiTheme="majorBidi" w:hAnsiTheme="majorBidi" w:cstheme="majorBidi"/>
                <w:sz w:val="24"/>
                <w:szCs w:val="24"/>
              </w:rPr>
              <w:t>17</w:t>
            </w:r>
          </w:p>
        </w:tc>
        <w:tc>
          <w:tcPr>
            <w:tcW w:w="2126" w:type="dxa"/>
            <w:tcBorders>
              <w:left w:val="nil"/>
              <w:right w:val="nil"/>
            </w:tcBorders>
            <w:noWrap/>
            <w:vAlign w:val="center"/>
          </w:tcPr>
          <w:p w14:paraId="7261BD22" w14:textId="77777777" w:rsidR="0068372A" w:rsidRPr="00C5580B" w:rsidRDefault="0068372A" w:rsidP="00DB602A">
            <w:pPr>
              <w:jc w:val="center"/>
              <w:rPr>
                <w:rFonts w:asciiTheme="majorBidi" w:hAnsiTheme="majorBidi" w:cstheme="majorBidi"/>
                <w:sz w:val="24"/>
                <w:szCs w:val="24"/>
              </w:rPr>
            </w:pPr>
            <w:r w:rsidRPr="00C5580B">
              <w:rPr>
                <w:rFonts w:asciiTheme="majorBidi" w:hAnsiTheme="majorBidi" w:cstheme="majorBidi"/>
                <w:sz w:val="24"/>
                <w:szCs w:val="24"/>
              </w:rPr>
              <w:t>11.8</w:t>
            </w:r>
          </w:p>
        </w:tc>
      </w:tr>
      <w:tr w:rsidR="0068372A" w:rsidRPr="006826FA" w14:paraId="0B83D452" w14:textId="77777777" w:rsidTr="00DB602A">
        <w:trPr>
          <w:trHeight w:val="117"/>
        </w:trPr>
        <w:tc>
          <w:tcPr>
            <w:tcW w:w="2268" w:type="dxa"/>
            <w:vMerge/>
            <w:tcBorders>
              <w:left w:val="nil"/>
              <w:right w:val="nil"/>
            </w:tcBorders>
            <w:noWrap/>
            <w:vAlign w:val="center"/>
            <w:hideMark/>
          </w:tcPr>
          <w:p w14:paraId="16CE0CDD" w14:textId="77777777" w:rsidR="0068372A" w:rsidRPr="00216B6E" w:rsidRDefault="0068372A" w:rsidP="00DB602A">
            <w:pPr>
              <w:jc w:val="center"/>
              <w:rPr>
                <w:rFonts w:asciiTheme="majorBidi" w:hAnsiTheme="majorBidi" w:cstheme="majorBidi"/>
                <w:sz w:val="24"/>
                <w:szCs w:val="24"/>
              </w:rPr>
            </w:pPr>
          </w:p>
        </w:tc>
        <w:tc>
          <w:tcPr>
            <w:tcW w:w="2694" w:type="dxa"/>
            <w:tcBorders>
              <w:left w:val="nil"/>
              <w:right w:val="nil"/>
            </w:tcBorders>
            <w:noWrap/>
            <w:vAlign w:val="center"/>
          </w:tcPr>
          <w:p w14:paraId="79D049DB" w14:textId="77777777" w:rsidR="0068372A" w:rsidRDefault="0068372A" w:rsidP="00DB602A">
            <w:pPr>
              <w:jc w:val="center"/>
              <w:rPr>
                <w:rFonts w:asciiTheme="majorBidi" w:hAnsiTheme="majorBidi" w:cstheme="majorBidi"/>
              </w:rPr>
            </w:pPr>
            <w:r>
              <w:rPr>
                <w:rFonts w:asciiTheme="majorBidi" w:hAnsiTheme="majorBidi" w:cstheme="majorBidi"/>
              </w:rPr>
              <w:t>24</w:t>
            </w:r>
            <w:r w:rsidRPr="006826FA">
              <w:rPr>
                <w:rFonts w:asciiTheme="majorBidi" w:hAnsiTheme="majorBidi" w:cstheme="majorBidi"/>
                <w:sz w:val="24"/>
                <w:szCs w:val="24"/>
              </w:rPr>
              <w:t xml:space="preserve"> years old</w:t>
            </w:r>
          </w:p>
        </w:tc>
        <w:tc>
          <w:tcPr>
            <w:tcW w:w="1701" w:type="dxa"/>
            <w:tcBorders>
              <w:left w:val="nil"/>
              <w:right w:val="nil"/>
            </w:tcBorders>
            <w:noWrap/>
            <w:vAlign w:val="center"/>
          </w:tcPr>
          <w:p w14:paraId="46AE5304" w14:textId="77777777" w:rsidR="0068372A" w:rsidRPr="00C5580B" w:rsidRDefault="0068372A" w:rsidP="00DB602A">
            <w:pPr>
              <w:jc w:val="center"/>
              <w:rPr>
                <w:rFonts w:asciiTheme="majorBidi" w:hAnsiTheme="majorBidi" w:cstheme="majorBidi"/>
                <w:sz w:val="24"/>
                <w:szCs w:val="24"/>
              </w:rPr>
            </w:pPr>
            <w:r w:rsidRPr="00C5580B">
              <w:rPr>
                <w:rFonts w:asciiTheme="majorBidi" w:hAnsiTheme="majorBidi" w:cstheme="majorBidi"/>
                <w:sz w:val="24"/>
                <w:szCs w:val="24"/>
              </w:rPr>
              <w:t>6</w:t>
            </w:r>
          </w:p>
        </w:tc>
        <w:tc>
          <w:tcPr>
            <w:tcW w:w="2126" w:type="dxa"/>
            <w:tcBorders>
              <w:left w:val="nil"/>
              <w:right w:val="nil"/>
            </w:tcBorders>
            <w:noWrap/>
            <w:vAlign w:val="center"/>
          </w:tcPr>
          <w:p w14:paraId="28B38F0E" w14:textId="77777777" w:rsidR="0068372A" w:rsidRPr="00C5580B" w:rsidRDefault="0068372A" w:rsidP="00DB602A">
            <w:pPr>
              <w:jc w:val="center"/>
              <w:rPr>
                <w:rFonts w:asciiTheme="majorBidi" w:hAnsiTheme="majorBidi" w:cstheme="majorBidi"/>
                <w:sz w:val="24"/>
                <w:szCs w:val="24"/>
              </w:rPr>
            </w:pPr>
            <w:r w:rsidRPr="00C5580B">
              <w:rPr>
                <w:rFonts w:asciiTheme="majorBidi" w:hAnsiTheme="majorBidi" w:cstheme="majorBidi"/>
                <w:sz w:val="24"/>
                <w:szCs w:val="24"/>
              </w:rPr>
              <w:t>4.2</w:t>
            </w:r>
          </w:p>
        </w:tc>
      </w:tr>
      <w:tr w:rsidR="0068372A" w:rsidRPr="006826FA" w14:paraId="61887266" w14:textId="77777777" w:rsidTr="00DB602A">
        <w:trPr>
          <w:trHeight w:val="187"/>
        </w:trPr>
        <w:tc>
          <w:tcPr>
            <w:tcW w:w="2268" w:type="dxa"/>
            <w:vMerge/>
            <w:tcBorders>
              <w:left w:val="nil"/>
              <w:right w:val="nil"/>
            </w:tcBorders>
            <w:noWrap/>
            <w:vAlign w:val="center"/>
          </w:tcPr>
          <w:p w14:paraId="5B750529" w14:textId="77777777" w:rsidR="0068372A" w:rsidRPr="00216B6E" w:rsidRDefault="0068372A" w:rsidP="00DB602A">
            <w:pPr>
              <w:jc w:val="center"/>
              <w:rPr>
                <w:rFonts w:asciiTheme="majorBidi" w:hAnsiTheme="majorBidi" w:cstheme="majorBidi"/>
                <w:sz w:val="24"/>
                <w:szCs w:val="24"/>
              </w:rPr>
            </w:pPr>
          </w:p>
        </w:tc>
        <w:tc>
          <w:tcPr>
            <w:tcW w:w="2696" w:type="dxa"/>
            <w:tcBorders>
              <w:left w:val="nil"/>
              <w:right w:val="nil"/>
            </w:tcBorders>
            <w:noWrap/>
            <w:vAlign w:val="center"/>
          </w:tcPr>
          <w:p w14:paraId="3353D8A7" w14:textId="77777777" w:rsidR="0068372A" w:rsidRPr="00DE5EDF" w:rsidRDefault="0068372A" w:rsidP="00DB602A">
            <w:pPr>
              <w:jc w:val="center"/>
              <w:rPr>
                <w:rFonts w:asciiTheme="majorBidi" w:hAnsiTheme="majorBidi" w:cstheme="majorBidi"/>
                <w:i/>
                <w:iCs/>
              </w:rPr>
            </w:pPr>
            <w:r w:rsidRPr="00DE5EDF">
              <w:rPr>
                <w:rFonts w:asciiTheme="majorBidi" w:hAnsiTheme="majorBidi" w:cstheme="majorBidi"/>
                <w:i/>
                <w:iCs/>
              </w:rPr>
              <w:t>M</w:t>
            </w:r>
            <w:r w:rsidRPr="00DE5EDF">
              <w:rPr>
                <w:rFonts w:ascii="Times New Roman" w:hAnsi="Times New Roman" w:cs="Times New Roman"/>
                <w:i/>
                <w:iCs/>
              </w:rPr>
              <w:t>±</w:t>
            </w:r>
            <w:r w:rsidRPr="00DE5EDF">
              <w:rPr>
                <w:rFonts w:asciiTheme="majorBidi" w:hAnsiTheme="majorBidi" w:cstheme="majorBidi"/>
                <w:i/>
                <w:iCs/>
              </w:rPr>
              <w:t>SD</w:t>
            </w:r>
          </w:p>
        </w:tc>
        <w:tc>
          <w:tcPr>
            <w:tcW w:w="1699" w:type="dxa"/>
            <w:tcBorders>
              <w:left w:val="nil"/>
              <w:right w:val="nil"/>
            </w:tcBorders>
            <w:vAlign w:val="center"/>
          </w:tcPr>
          <w:p w14:paraId="32AB4194" w14:textId="77777777" w:rsidR="0068372A" w:rsidRPr="00DE5EDF" w:rsidRDefault="0068372A" w:rsidP="00DB602A">
            <w:pPr>
              <w:jc w:val="center"/>
              <w:rPr>
                <w:rFonts w:asciiTheme="majorBidi" w:hAnsiTheme="majorBidi" w:cstheme="majorBidi"/>
                <w:i/>
                <w:iCs/>
              </w:rPr>
            </w:pPr>
          </w:p>
        </w:tc>
        <w:tc>
          <w:tcPr>
            <w:tcW w:w="2126" w:type="dxa"/>
            <w:tcBorders>
              <w:left w:val="nil"/>
              <w:right w:val="nil"/>
            </w:tcBorders>
            <w:noWrap/>
            <w:vAlign w:val="center"/>
          </w:tcPr>
          <w:p w14:paraId="6EFFAC78" w14:textId="77777777" w:rsidR="0068372A" w:rsidRPr="006826FA" w:rsidRDefault="0068372A" w:rsidP="00DB602A">
            <w:pPr>
              <w:jc w:val="center"/>
              <w:rPr>
                <w:rFonts w:asciiTheme="majorBidi" w:hAnsiTheme="majorBidi" w:cstheme="majorBidi"/>
              </w:rPr>
            </w:pPr>
            <w:r w:rsidRPr="00DE5EDF">
              <w:rPr>
                <w:rFonts w:asciiTheme="majorBidi" w:hAnsiTheme="majorBidi" w:cstheme="majorBidi"/>
                <w:i/>
                <w:iCs/>
              </w:rPr>
              <w:t>20.</w:t>
            </w:r>
            <w:r>
              <w:rPr>
                <w:rFonts w:asciiTheme="majorBidi" w:hAnsiTheme="majorBidi" w:cstheme="majorBidi"/>
                <w:i/>
                <w:iCs/>
              </w:rPr>
              <w:t>63</w:t>
            </w:r>
            <w:r w:rsidRPr="00DE5EDF">
              <w:rPr>
                <w:rFonts w:ascii="Times New Roman" w:hAnsi="Times New Roman" w:cs="Times New Roman"/>
                <w:i/>
                <w:iCs/>
              </w:rPr>
              <w:t>±1.</w:t>
            </w:r>
            <w:r>
              <w:rPr>
                <w:rFonts w:ascii="Times New Roman" w:hAnsi="Times New Roman" w:cs="Times New Roman"/>
                <w:i/>
                <w:iCs/>
              </w:rPr>
              <w:t>362</w:t>
            </w:r>
          </w:p>
        </w:tc>
      </w:tr>
      <w:tr w:rsidR="0068372A" w:rsidRPr="006826FA" w14:paraId="4332B2F8" w14:textId="77777777" w:rsidTr="00DB602A">
        <w:trPr>
          <w:trHeight w:val="187"/>
        </w:trPr>
        <w:tc>
          <w:tcPr>
            <w:tcW w:w="2268" w:type="dxa"/>
            <w:vMerge w:val="restart"/>
            <w:tcBorders>
              <w:left w:val="nil"/>
              <w:right w:val="nil"/>
            </w:tcBorders>
            <w:noWrap/>
            <w:vAlign w:val="center"/>
          </w:tcPr>
          <w:p w14:paraId="4A99A82B" w14:textId="77777777" w:rsidR="0068372A" w:rsidRPr="00216B6E" w:rsidRDefault="0068372A" w:rsidP="00DB602A">
            <w:pPr>
              <w:jc w:val="center"/>
              <w:rPr>
                <w:rFonts w:asciiTheme="majorBidi" w:hAnsiTheme="majorBidi" w:cstheme="majorBidi"/>
                <w:sz w:val="24"/>
                <w:szCs w:val="24"/>
              </w:rPr>
            </w:pPr>
            <w:r>
              <w:rPr>
                <w:rFonts w:asciiTheme="majorBidi" w:hAnsiTheme="majorBidi" w:cstheme="majorBidi"/>
                <w:sz w:val="24"/>
                <w:szCs w:val="24"/>
              </w:rPr>
              <w:t>Grade</w:t>
            </w:r>
          </w:p>
        </w:tc>
        <w:tc>
          <w:tcPr>
            <w:tcW w:w="2694" w:type="dxa"/>
            <w:tcBorders>
              <w:left w:val="nil"/>
              <w:right w:val="nil"/>
            </w:tcBorders>
            <w:noWrap/>
            <w:vAlign w:val="center"/>
          </w:tcPr>
          <w:p w14:paraId="03D54FCB" w14:textId="77777777" w:rsidR="0068372A" w:rsidRPr="00B81578" w:rsidRDefault="0068372A" w:rsidP="00DB602A">
            <w:pPr>
              <w:jc w:val="center"/>
              <w:rPr>
                <w:rFonts w:asciiTheme="majorBidi" w:hAnsiTheme="majorBidi" w:cstheme="majorBidi"/>
                <w:sz w:val="24"/>
                <w:szCs w:val="24"/>
              </w:rPr>
            </w:pPr>
            <w:r>
              <w:rPr>
                <w:rFonts w:asciiTheme="majorBidi" w:hAnsiTheme="majorBidi" w:cstheme="majorBidi"/>
                <w:sz w:val="24"/>
                <w:szCs w:val="24"/>
              </w:rPr>
              <w:t>1</w:t>
            </w:r>
            <w:r w:rsidRPr="0013381B">
              <w:rPr>
                <w:rFonts w:asciiTheme="majorBidi" w:hAnsiTheme="majorBidi" w:cstheme="majorBidi"/>
                <w:sz w:val="24"/>
                <w:szCs w:val="24"/>
                <w:vertAlign w:val="superscript"/>
              </w:rPr>
              <w:t>st</w:t>
            </w:r>
          </w:p>
        </w:tc>
        <w:tc>
          <w:tcPr>
            <w:tcW w:w="1701" w:type="dxa"/>
            <w:tcBorders>
              <w:left w:val="nil"/>
              <w:right w:val="nil"/>
            </w:tcBorders>
            <w:noWrap/>
            <w:vAlign w:val="center"/>
          </w:tcPr>
          <w:p w14:paraId="2962CDE1" w14:textId="77777777" w:rsidR="0068372A" w:rsidRPr="00F33872" w:rsidRDefault="0068372A" w:rsidP="00DB602A">
            <w:pPr>
              <w:jc w:val="center"/>
              <w:rPr>
                <w:rFonts w:asciiTheme="majorBidi" w:hAnsiTheme="majorBidi" w:cstheme="majorBidi"/>
                <w:sz w:val="24"/>
                <w:szCs w:val="24"/>
              </w:rPr>
            </w:pPr>
            <w:r w:rsidRPr="00F33872">
              <w:rPr>
                <w:rFonts w:asciiTheme="majorBidi" w:hAnsiTheme="majorBidi" w:cstheme="majorBidi"/>
                <w:sz w:val="24"/>
                <w:szCs w:val="24"/>
              </w:rPr>
              <w:t>93</w:t>
            </w:r>
          </w:p>
        </w:tc>
        <w:tc>
          <w:tcPr>
            <w:tcW w:w="2126" w:type="dxa"/>
            <w:tcBorders>
              <w:left w:val="nil"/>
              <w:right w:val="nil"/>
            </w:tcBorders>
            <w:noWrap/>
            <w:vAlign w:val="center"/>
          </w:tcPr>
          <w:p w14:paraId="4E80EDE1" w14:textId="77777777" w:rsidR="0068372A" w:rsidRPr="00F33872" w:rsidRDefault="0068372A" w:rsidP="00DB602A">
            <w:pPr>
              <w:jc w:val="center"/>
              <w:rPr>
                <w:rFonts w:asciiTheme="majorBidi" w:hAnsiTheme="majorBidi" w:cstheme="majorBidi"/>
                <w:sz w:val="24"/>
                <w:szCs w:val="24"/>
              </w:rPr>
            </w:pPr>
            <w:r w:rsidRPr="00F33872">
              <w:rPr>
                <w:rFonts w:asciiTheme="majorBidi" w:hAnsiTheme="majorBidi" w:cstheme="majorBidi"/>
                <w:sz w:val="24"/>
                <w:szCs w:val="24"/>
              </w:rPr>
              <w:t>64.6</w:t>
            </w:r>
          </w:p>
        </w:tc>
      </w:tr>
      <w:tr w:rsidR="0068372A" w:rsidRPr="006826FA" w14:paraId="79DDD58A" w14:textId="77777777" w:rsidTr="00DB602A">
        <w:trPr>
          <w:trHeight w:val="125"/>
        </w:trPr>
        <w:tc>
          <w:tcPr>
            <w:tcW w:w="2268" w:type="dxa"/>
            <w:vMerge/>
            <w:tcBorders>
              <w:left w:val="nil"/>
              <w:right w:val="nil"/>
            </w:tcBorders>
            <w:noWrap/>
            <w:vAlign w:val="center"/>
          </w:tcPr>
          <w:p w14:paraId="0B08B2F5" w14:textId="77777777" w:rsidR="0068372A" w:rsidRPr="00216B6E" w:rsidRDefault="0068372A" w:rsidP="00DB602A">
            <w:pPr>
              <w:jc w:val="center"/>
              <w:rPr>
                <w:rFonts w:asciiTheme="majorBidi" w:hAnsiTheme="majorBidi" w:cstheme="majorBidi"/>
                <w:sz w:val="24"/>
                <w:szCs w:val="24"/>
              </w:rPr>
            </w:pPr>
          </w:p>
        </w:tc>
        <w:tc>
          <w:tcPr>
            <w:tcW w:w="2694" w:type="dxa"/>
            <w:tcBorders>
              <w:left w:val="nil"/>
              <w:right w:val="nil"/>
            </w:tcBorders>
            <w:noWrap/>
            <w:vAlign w:val="center"/>
          </w:tcPr>
          <w:p w14:paraId="67C612D4" w14:textId="77777777" w:rsidR="0068372A" w:rsidRPr="00B81578" w:rsidRDefault="0068372A" w:rsidP="00DB602A">
            <w:pPr>
              <w:jc w:val="center"/>
              <w:rPr>
                <w:rFonts w:asciiTheme="majorBidi" w:hAnsiTheme="majorBidi" w:cstheme="majorBidi"/>
                <w:sz w:val="24"/>
                <w:szCs w:val="24"/>
              </w:rPr>
            </w:pPr>
            <w:r>
              <w:rPr>
                <w:rFonts w:asciiTheme="majorBidi" w:hAnsiTheme="majorBidi" w:cstheme="majorBidi"/>
                <w:sz w:val="24"/>
                <w:szCs w:val="24"/>
              </w:rPr>
              <w:t>2</w:t>
            </w:r>
            <w:r w:rsidRPr="0013381B">
              <w:rPr>
                <w:rFonts w:asciiTheme="majorBidi" w:hAnsiTheme="majorBidi" w:cstheme="majorBidi"/>
                <w:sz w:val="24"/>
                <w:szCs w:val="24"/>
                <w:vertAlign w:val="superscript"/>
              </w:rPr>
              <w:t>nd</w:t>
            </w:r>
            <w:r>
              <w:rPr>
                <w:rFonts w:asciiTheme="majorBidi" w:hAnsiTheme="majorBidi" w:cstheme="majorBidi"/>
                <w:sz w:val="24"/>
                <w:szCs w:val="24"/>
              </w:rPr>
              <w:t xml:space="preserve"> </w:t>
            </w:r>
          </w:p>
        </w:tc>
        <w:tc>
          <w:tcPr>
            <w:tcW w:w="1701" w:type="dxa"/>
            <w:tcBorders>
              <w:left w:val="nil"/>
              <w:right w:val="nil"/>
            </w:tcBorders>
            <w:noWrap/>
            <w:vAlign w:val="center"/>
          </w:tcPr>
          <w:p w14:paraId="34CD4734" w14:textId="77777777" w:rsidR="0068372A" w:rsidRPr="00F33872" w:rsidRDefault="0068372A" w:rsidP="00DB602A">
            <w:pPr>
              <w:jc w:val="center"/>
              <w:rPr>
                <w:rFonts w:asciiTheme="majorBidi" w:hAnsiTheme="majorBidi" w:cstheme="majorBidi"/>
                <w:sz w:val="24"/>
                <w:szCs w:val="24"/>
              </w:rPr>
            </w:pPr>
            <w:r w:rsidRPr="00F33872">
              <w:rPr>
                <w:rFonts w:asciiTheme="majorBidi" w:hAnsiTheme="majorBidi" w:cstheme="majorBidi"/>
                <w:sz w:val="24"/>
                <w:szCs w:val="24"/>
              </w:rPr>
              <w:t>25</w:t>
            </w:r>
          </w:p>
        </w:tc>
        <w:tc>
          <w:tcPr>
            <w:tcW w:w="2126" w:type="dxa"/>
            <w:tcBorders>
              <w:left w:val="nil"/>
              <w:right w:val="nil"/>
            </w:tcBorders>
            <w:noWrap/>
            <w:vAlign w:val="center"/>
          </w:tcPr>
          <w:p w14:paraId="423156DB" w14:textId="77777777" w:rsidR="0068372A" w:rsidRPr="00F33872" w:rsidRDefault="0068372A" w:rsidP="00DB602A">
            <w:pPr>
              <w:jc w:val="center"/>
              <w:rPr>
                <w:rFonts w:asciiTheme="majorBidi" w:hAnsiTheme="majorBidi" w:cstheme="majorBidi"/>
                <w:sz w:val="24"/>
                <w:szCs w:val="24"/>
              </w:rPr>
            </w:pPr>
            <w:r w:rsidRPr="00F33872">
              <w:rPr>
                <w:rFonts w:asciiTheme="majorBidi" w:hAnsiTheme="majorBidi" w:cstheme="majorBidi"/>
                <w:sz w:val="24"/>
                <w:szCs w:val="24"/>
              </w:rPr>
              <w:t>17.4</w:t>
            </w:r>
          </w:p>
        </w:tc>
      </w:tr>
      <w:tr w:rsidR="0068372A" w:rsidRPr="006826FA" w14:paraId="41F8FE6E" w14:textId="77777777" w:rsidTr="00DB602A">
        <w:trPr>
          <w:trHeight w:val="134"/>
        </w:trPr>
        <w:tc>
          <w:tcPr>
            <w:tcW w:w="2268" w:type="dxa"/>
            <w:vMerge/>
            <w:tcBorders>
              <w:left w:val="nil"/>
              <w:right w:val="nil"/>
            </w:tcBorders>
            <w:noWrap/>
            <w:vAlign w:val="center"/>
          </w:tcPr>
          <w:p w14:paraId="4E5601FF" w14:textId="77777777" w:rsidR="0068372A" w:rsidRPr="00216B6E" w:rsidRDefault="0068372A" w:rsidP="00DB602A">
            <w:pPr>
              <w:jc w:val="center"/>
              <w:rPr>
                <w:rFonts w:asciiTheme="majorBidi" w:hAnsiTheme="majorBidi" w:cstheme="majorBidi"/>
              </w:rPr>
            </w:pPr>
          </w:p>
        </w:tc>
        <w:tc>
          <w:tcPr>
            <w:tcW w:w="2694" w:type="dxa"/>
            <w:tcBorders>
              <w:left w:val="nil"/>
              <w:right w:val="nil"/>
            </w:tcBorders>
            <w:noWrap/>
            <w:vAlign w:val="center"/>
          </w:tcPr>
          <w:p w14:paraId="54977F02" w14:textId="77777777" w:rsidR="0068372A" w:rsidRPr="0013381B" w:rsidRDefault="0068372A" w:rsidP="00DB602A">
            <w:pPr>
              <w:jc w:val="center"/>
              <w:rPr>
                <w:rFonts w:asciiTheme="majorBidi" w:hAnsiTheme="majorBidi" w:cstheme="majorBidi"/>
              </w:rPr>
            </w:pPr>
            <w:r>
              <w:rPr>
                <w:rFonts w:asciiTheme="majorBidi" w:hAnsiTheme="majorBidi" w:cstheme="majorBidi"/>
              </w:rPr>
              <w:t>3</w:t>
            </w:r>
            <w:r w:rsidRPr="0013381B">
              <w:rPr>
                <w:rFonts w:asciiTheme="majorBidi" w:hAnsiTheme="majorBidi" w:cstheme="majorBidi"/>
                <w:vertAlign w:val="superscript"/>
              </w:rPr>
              <w:t>rd</w:t>
            </w:r>
          </w:p>
        </w:tc>
        <w:tc>
          <w:tcPr>
            <w:tcW w:w="1701" w:type="dxa"/>
            <w:tcBorders>
              <w:left w:val="nil"/>
              <w:right w:val="nil"/>
            </w:tcBorders>
            <w:noWrap/>
            <w:vAlign w:val="center"/>
          </w:tcPr>
          <w:p w14:paraId="52F054BB" w14:textId="77777777" w:rsidR="0068372A" w:rsidRPr="00F33872" w:rsidRDefault="0068372A" w:rsidP="00DB602A">
            <w:pPr>
              <w:jc w:val="center"/>
              <w:rPr>
                <w:rFonts w:asciiTheme="majorBidi" w:hAnsiTheme="majorBidi" w:cstheme="majorBidi"/>
                <w:sz w:val="24"/>
                <w:szCs w:val="24"/>
              </w:rPr>
            </w:pPr>
            <w:r w:rsidRPr="00F33872">
              <w:rPr>
                <w:rFonts w:asciiTheme="majorBidi" w:hAnsiTheme="majorBidi" w:cstheme="majorBidi"/>
                <w:sz w:val="24"/>
                <w:szCs w:val="24"/>
              </w:rPr>
              <w:t>26</w:t>
            </w:r>
          </w:p>
        </w:tc>
        <w:tc>
          <w:tcPr>
            <w:tcW w:w="2126" w:type="dxa"/>
            <w:tcBorders>
              <w:left w:val="nil"/>
              <w:right w:val="nil"/>
            </w:tcBorders>
            <w:noWrap/>
            <w:vAlign w:val="center"/>
          </w:tcPr>
          <w:p w14:paraId="68EF5E13" w14:textId="77777777" w:rsidR="0068372A" w:rsidRPr="00F33872" w:rsidRDefault="0068372A" w:rsidP="00DB602A">
            <w:pPr>
              <w:jc w:val="center"/>
              <w:rPr>
                <w:rFonts w:asciiTheme="majorBidi" w:hAnsiTheme="majorBidi" w:cstheme="majorBidi"/>
                <w:sz w:val="24"/>
                <w:szCs w:val="24"/>
              </w:rPr>
            </w:pPr>
            <w:r w:rsidRPr="00F33872">
              <w:rPr>
                <w:rFonts w:asciiTheme="majorBidi" w:hAnsiTheme="majorBidi" w:cstheme="majorBidi"/>
                <w:sz w:val="24"/>
                <w:szCs w:val="24"/>
              </w:rPr>
              <w:t>18.1</w:t>
            </w:r>
          </w:p>
        </w:tc>
      </w:tr>
      <w:tr w:rsidR="0068372A" w:rsidRPr="006826FA" w14:paraId="7FFC7AB6" w14:textId="77777777" w:rsidTr="00DB602A">
        <w:trPr>
          <w:trHeight w:val="187"/>
        </w:trPr>
        <w:tc>
          <w:tcPr>
            <w:tcW w:w="2268" w:type="dxa"/>
            <w:vMerge w:val="restart"/>
            <w:tcBorders>
              <w:left w:val="nil"/>
              <w:right w:val="nil"/>
            </w:tcBorders>
            <w:noWrap/>
            <w:vAlign w:val="center"/>
          </w:tcPr>
          <w:p w14:paraId="0845A1A6" w14:textId="77777777" w:rsidR="0068372A" w:rsidRPr="00216B6E" w:rsidRDefault="0068372A" w:rsidP="00DB602A">
            <w:pPr>
              <w:jc w:val="center"/>
              <w:rPr>
                <w:rFonts w:asciiTheme="majorBidi" w:hAnsiTheme="majorBidi" w:cstheme="majorBidi"/>
                <w:sz w:val="24"/>
                <w:szCs w:val="24"/>
              </w:rPr>
            </w:pPr>
            <w:r w:rsidRPr="00216B6E">
              <w:rPr>
                <w:rFonts w:asciiTheme="majorBidi" w:hAnsiTheme="majorBidi" w:cstheme="majorBidi"/>
                <w:sz w:val="24"/>
                <w:szCs w:val="24"/>
              </w:rPr>
              <w:t>Living Arrangements</w:t>
            </w:r>
          </w:p>
        </w:tc>
        <w:tc>
          <w:tcPr>
            <w:tcW w:w="2694" w:type="dxa"/>
            <w:tcBorders>
              <w:left w:val="nil"/>
              <w:right w:val="nil"/>
            </w:tcBorders>
            <w:noWrap/>
            <w:vAlign w:val="center"/>
          </w:tcPr>
          <w:p w14:paraId="72570F0E" w14:textId="77777777" w:rsidR="0068372A" w:rsidRPr="006E7477" w:rsidRDefault="0068372A" w:rsidP="00DB602A">
            <w:pPr>
              <w:jc w:val="center"/>
              <w:rPr>
                <w:rFonts w:asciiTheme="majorBidi" w:hAnsiTheme="majorBidi" w:cstheme="majorBidi"/>
                <w:sz w:val="24"/>
                <w:szCs w:val="24"/>
              </w:rPr>
            </w:pPr>
            <w:r w:rsidRPr="006E7477">
              <w:rPr>
                <w:rFonts w:asciiTheme="majorBidi" w:hAnsiTheme="majorBidi" w:cstheme="majorBidi"/>
                <w:sz w:val="24"/>
                <w:szCs w:val="24"/>
              </w:rPr>
              <w:t>With parents</w:t>
            </w:r>
          </w:p>
        </w:tc>
        <w:tc>
          <w:tcPr>
            <w:tcW w:w="1701" w:type="dxa"/>
            <w:tcBorders>
              <w:left w:val="nil"/>
              <w:right w:val="nil"/>
            </w:tcBorders>
            <w:noWrap/>
            <w:vAlign w:val="center"/>
          </w:tcPr>
          <w:p w14:paraId="10E97D4E" w14:textId="77777777" w:rsidR="0068372A" w:rsidRPr="00F33872" w:rsidRDefault="0068372A" w:rsidP="00DB602A">
            <w:pPr>
              <w:jc w:val="center"/>
              <w:rPr>
                <w:rFonts w:asciiTheme="majorBidi" w:hAnsiTheme="majorBidi" w:cstheme="majorBidi"/>
                <w:sz w:val="24"/>
                <w:szCs w:val="24"/>
              </w:rPr>
            </w:pPr>
            <w:r w:rsidRPr="00F33872">
              <w:rPr>
                <w:rFonts w:asciiTheme="majorBidi" w:hAnsiTheme="majorBidi" w:cstheme="majorBidi"/>
                <w:sz w:val="24"/>
                <w:szCs w:val="24"/>
              </w:rPr>
              <w:t>104</w:t>
            </w:r>
          </w:p>
        </w:tc>
        <w:tc>
          <w:tcPr>
            <w:tcW w:w="2126" w:type="dxa"/>
            <w:tcBorders>
              <w:left w:val="nil"/>
              <w:right w:val="nil"/>
            </w:tcBorders>
            <w:noWrap/>
            <w:vAlign w:val="center"/>
          </w:tcPr>
          <w:p w14:paraId="6878DE7E" w14:textId="77777777" w:rsidR="0068372A" w:rsidRPr="00F33872" w:rsidRDefault="0068372A" w:rsidP="00DB602A">
            <w:pPr>
              <w:jc w:val="center"/>
              <w:rPr>
                <w:rFonts w:asciiTheme="majorBidi" w:hAnsiTheme="majorBidi" w:cstheme="majorBidi"/>
                <w:sz w:val="24"/>
                <w:szCs w:val="24"/>
              </w:rPr>
            </w:pPr>
            <w:r w:rsidRPr="00F33872">
              <w:rPr>
                <w:rFonts w:asciiTheme="majorBidi" w:hAnsiTheme="majorBidi" w:cstheme="majorBidi"/>
                <w:sz w:val="24"/>
                <w:szCs w:val="24"/>
              </w:rPr>
              <w:t>72.2</w:t>
            </w:r>
          </w:p>
        </w:tc>
      </w:tr>
      <w:tr w:rsidR="0068372A" w:rsidRPr="006826FA" w14:paraId="28857D37" w14:textId="77777777" w:rsidTr="00DB602A">
        <w:trPr>
          <w:trHeight w:val="187"/>
        </w:trPr>
        <w:tc>
          <w:tcPr>
            <w:tcW w:w="2268" w:type="dxa"/>
            <w:vMerge/>
            <w:tcBorders>
              <w:left w:val="nil"/>
              <w:right w:val="nil"/>
            </w:tcBorders>
            <w:noWrap/>
            <w:vAlign w:val="center"/>
          </w:tcPr>
          <w:p w14:paraId="13FC8A63" w14:textId="77777777" w:rsidR="0068372A" w:rsidRPr="00216B6E" w:rsidRDefault="0068372A" w:rsidP="00DB602A">
            <w:pPr>
              <w:jc w:val="center"/>
              <w:rPr>
                <w:rFonts w:asciiTheme="majorBidi" w:hAnsiTheme="majorBidi" w:cstheme="majorBidi"/>
                <w:sz w:val="24"/>
                <w:szCs w:val="24"/>
              </w:rPr>
            </w:pPr>
          </w:p>
        </w:tc>
        <w:tc>
          <w:tcPr>
            <w:tcW w:w="2694" w:type="dxa"/>
            <w:tcBorders>
              <w:left w:val="nil"/>
              <w:right w:val="nil"/>
            </w:tcBorders>
            <w:noWrap/>
            <w:vAlign w:val="center"/>
          </w:tcPr>
          <w:p w14:paraId="5A55AB97" w14:textId="77777777" w:rsidR="0068372A" w:rsidRPr="006E7477" w:rsidRDefault="0068372A" w:rsidP="00DB602A">
            <w:pPr>
              <w:jc w:val="center"/>
              <w:rPr>
                <w:rFonts w:asciiTheme="majorBidi" w:hAnsiTheme="majorBidi" w:cstheme="majorBidi"/>
                <w:sz w:val="24"/>
                <w:szCs w:val="24"/>
              </w:rPr>
            </w:pPr>
            <w:r w:rsidRPr="006E7477">
              <w:rPr>
                <w:rFonts w:asciiTheme="majorBidi" w:hAnsiTheme="majorBidi" w:cstheme="majorBidi"/>
                <w:sz w:val="24"/>
                <w:szCs w:val="24"/>
              </w:rPr>
              <w:t>With mother</w:t>
            </w:r>
          </w:p>
        </w:tc>
        <w:tc>
          <w:tcPr>
            <w:tcW w:w="1701" w:type="dxa"/>
            <w:tcBorders>
              <w:left w:val="nil"/>
              <w:right w:val="nil"/>
            </w:tcBorders>
            <w:noWrap/>
            <w:vAlign w:val="center"/>
          </w:tcPr>
          <w:p w14:paraId="23A49F77" w14:textId="77777777" w:rsidR="0068372A" w:rsidRPr="00F33872" w:rsidRDefault="0068372A" w:rsidP="00DB602A">
            <w:pPr>
              <w:jc w:val="center"/>
              <w:rPr>
                <w:rFonts w:asciiTheme="majorBidi" w:hAnsiTheme="majorBidi" w:cstheme="majorBidi"/>
                <w:sz w:val="24"/>
                <w:szCs w:val="24"/>
              </w:rPr>
            </w:pPr>
            <w:r w:rsidRPr="00F33872">
              <w:rPr>
                <w:rFonts w:asciiTheme="majorBidi" w:hAnsiTheme="majorBidi" w:cstheme="majorBidi"/>
                <w:sz w:val="24"/>
                <w:szCs w:val="24"/>
              </w:rPr>
              <w:t>28</w:t>
            </w:r>
          </w:p>
        </w:tc>
        <w:tc>
          <w:tcPr>
            <w:tcW w:w="2126" w:type="dxa"/>
            <w:tcBorders>
              <w:left w:val="nil"/>
              <w:right w:val="nil"/>
            </w:tcBorders>
            <w:noWrap/>
            <w:vAlign w:val="center"/>
          </w:tcPr>
          <w:p w14:paraId="7D866960" w14:textId="77777777" w:rsidR="0068372A" w:rsidRPr="00F33872" w:rsidRDefault="0068372A" w:rsidP="00DB602A">
            <w:pPr>
              <w:jc w:val="center"/>
              <w:rPr>
                <w:rFonts w:asciiTheme="majorBidi" w:hAnsiTheme="majorBidi" w:cstheme="majorBidi"/>
                <w:sz w:val="24"/>
                <w:szCs w:val="24"/>
              </w:rPr>
            </w:pPr>
            <w:r w:rsidRPr="00F33872">
              <w:rPr>
                <w:rFonts w:asciiTheme="majorBidi" w:hAnsiTheme="majorBidi" w:cstheme="majorBidi"/>
                <w:sz w:val="24"/>
                <w:szCs w:val="24"/>
              </w:rPr>
              <w:t>19.4</w:t>
            </w:r>
          </w:p>
        </w:tc>
      </w:tr>
      <w:tr w:rsidR="0068372A" w:rsidRPr="006826FA" w14:paraId="0095BA17" w14:textId="77777777" w:rsidTr="00DB602A">
        <w:trPr>
          <w:trHeight w:val="187"/>
        </w:trPr>
        <w:tc>
          <w:tcPr>
            <w:tcW w:w="2268" w:type="dxa"/>
            <w:vMerge/>
            <w:tcBorders>
              <w:left w:val="nil"/>
              <w:right w:val="nil"/>
            </w:tcBorders>
            <w:noWrap/>
            <w:vAlign w:val="center"/>
          </w:tcPr>
          <w:p w14:paraId="24216BB1" w14:textId="77777777" w:rsidR="0068372A" w:rsidRPr="00216B6E" w:rsidRDefault="0068372A" w:rsidP="00DB602A">
            <w:pPr>
              <w:jc w:val="center"/>
              <w:rPr>
                <w:rFonts w:asciiTheme="majorBidi" w:hAnsiTheme="majorBidi" w:cstheme="majorBidi"/>
                <w:sz w:val="24"/>
                <w:szCs w:val="24"/>
              </w:rPr>
            </w:pPr>
          </w:p>
        </w:tc>
        <w:tc>
          <w:tcPr>
            <w:tcW w:w="2694" w:type="dxa"/>
            <w:tcBorders>
              <w:left w:val="nil"/>
              <w:right w:val="nil"/>
            </w:tcBorders>
            <w:noWrap/>
            <w:vAlign w:val="center"/>
          </w:tcPr>
          <w:p w14:paraId="312D2E6F" w14:textId="77777777" w:rsidR="0068372A" w:rsidRPr="006E7477" w:rsidRDefault="0068372A" w:rsidP="00DB602A">
            <w:pPr>
              <w:jc w:val="center"/>
              <w:rPr>
                <w:rFonts w:asciiTheme="majorBidi" w:hAnsiTheme="majorBidi" w:cstheme="majorBidi"/>
                <w:sz w:val="24"/>
                <w:szCs w:val="24"/>
              </w:rPr>
            </w:pPr>
            <w:r w:rsidRPr="006E7477">
              <w:rPr>
                <w:rFonts w:asciiTheme="majorBidi" w:hAnsiTheme="majorBidi" w:cstheme="majorBidi"/>
                <w:sz w:val="24"/>
                <w:szCs w:val="24"/>
              </w:rPr>
              <w:t>With father</w:t>
            </w:r>
          </w:p>
        </w:tc>
        <w:tc>
          <w:tcPr>
            <w:tcW w:w="1701" w:type="dxa"/>
            <w:tcBorders>
              <w:left w:val="nil"/>
              <w:right w:val="nil"/>
            </w:tcBorders>
            <w:noWrap/>
            <w:vAlign w:val="center"/>
          </w:tcPr>
          <w:p w14:paraId="2D5B1697" w14:textId="77777777" w:rsidR="0068372A" w:rsidRPr="00F33872" w:rsidRDefault="0068372A" w:rsidP="00DB602A">
            <w:pPr>
              <w:jc w:val="center"/>
              <w:rPr>
                <w:rFonts w:asciiTheme="majorBidi" w:hAnsiTheme="majorBidi" w:cstheme="majorBidi"/>
                <w:sz w:val="24"/>
                <w:szCs w:val="24"/>
              </w:rPr>
            </w:pPr>
            <w:r w:rsidRPr="00F33872">
              <w:rPr>
                <w:rFonts w:asciiTheme="majorBidi" w:hAnsiTheme="majorBidi" w:cstheme="majorBidi"/>
                <w:sz w:val="24"/>
                <w:szCs w:val="24"/>
              </w:rPr>
              <w:t>2</w:t>
            </w:r>
          </w:p>
        </w:tc>
        <w:tc>
          <w:tcPr>
            <w:tcW w:w="2126" w:type="dxa"/>
            <w:tcBorders>
              <w:left w:val="nil"/>
              <w:right w:val="nil"/>
            </w:tcBorders>
            <w:noWrap/>
            <w:vAlign w:val="center"/>
          </w:tcPr>
          <w:p w14:paraId="1A7E7686" w14:textId="77777777" w:rsidR="0068372A" w:rsidRPr="00F33872" w:rsidRDefault="0068372A" w:rsidP="00DB602A">
            <w:pPr>
              <w:jc w:val="center"/>
              <w:rPr>
                <w:rFonts w:asciiTheme="majorBidi" w:hAnsiTheme="majorBidi" w:cstheme="majorBidi"/>
                <w:sz w:val="24"/>
                <w:szCs w:val="24"/>
              </w:rPr>
            </w:pPr>
            <w:r w:rsidRPr="00F33872">
              <w:rPr>
                <w:rFonts w:asciiTheme="majorBidi" w:hAnsiTheme="majorBidi" w:cstheme="majorBidi"/>
                <w:sz w:val="24"/>
                <w:szCs w:val="24"/>
              </w:rPr>
              <w:t>1.4</w:t>
            </w:r>
          </w:p>
        </w:tc>
      </w:tr>
      <w:tr w:rsidR="0068372A" w:rsidRPr="006826FA" w14:paraId="3E962B5E" w14:textId="77777777" w:rsidTr="00DB602A">
        <w:trPr>
          <w:trHeight w:val="187"/>
        </w:trPr>
        <w:tc>
          <w:tcPr>
            <w:tcW w:w="2268" w:type="dxa"/>
            <w:vMerge/>
            <w:tcBorders>
              <w:left w:val="nil"/>
              <w:right w:val="nil"/>
            </w:tcBorders>
            <w:noWrap/>
            <w:vAlign w:val="center"/>
          </w:tcPr>
          <w:p w14:paraId="0B10BBCE" w14:textId="77777777" w:rsidR="0068372A" w:rsidRPr="00216B6E" w:rsidRDefault="0068372A" w:rsidP="00DB602A">
            <w:pPr>
              <w:jc w:val="center"/>
              <w:rPr>
                <w:rFonts w:asciiTheme="majorBidi" w:hAnsiTheme="majorBidi" w:cstheme="majorBidi"/>
                <w:sz w:val="24"/>
                <w:szCs w:val="24"/>
              </w:rPr>
            </w:pPr>
          </w:p>
        </w:tc>
        <w:tc>
          <w:tcPr>
            <w:tcW w:w="2694" w:type="dxa"/>
            <w:tcBorders>
              <w:left w:val="nil"/>
              <w:right w:val="nil"/>
            </w:tcBorders>
            <w:noWrap/>
            <w:vAlign w:val="center"/>
          </w:tcPr>
          <w:p w14:paraId="1C019133" w14:textId="77777777" w:rsidR="0068372A" w:rsidRPr="006E7477" w:rsidRDefault="0068372A" w:rsidP="00DB602A">
            <w:pPr>
              <w:jc w:val="center"/>
              <w:rPr>
                <w:rFonts w:asciiTheme="majorBidi" w:hAnsiTheme="majorBidi" w:cstheme="majorBidi"/>
                <w:sz w:val="24"/>
                <w:szCs w:val="24"/>
              </w:rPr>
            </w:pPr>
            <w:r w:rsidRPr="006E7477">
              <w:rPr>
                <w:rFonts w:asciiTheme="majorBidi" w:hAnsiTheme="majorBidi" w:cstheme="majorBidi"/>
                <w:sz w:val="24"/>
                <w:szCs w:val="24"/>
              </w:rPr>
              <w:t>With relatives</w:t>
            </w:r>
          </w:p>
        </w:tc>
        <w:tc>
          <w:tcPr>
            <w:tcW w:w="1701" w:type="dxa"/>
            <w:tcBorders>
              <w:left w:val="nil"/>
              <w:right w:val="nil"/>
            </w:tcBorders>
            <w:noWrap/>
            <w:vAlign w:val="center"/>
          </w:tcPr>
          <w:p w14:paraId="032C1BD3" w14:textId="77777777" w:rsidR="0068372A" w:rsidRPr="00F33872" w:rsidRDefault="0068372A" w:rsidP="00DB602A">
            <w:pPr>
              <w:jc w:val="center"/>
              <w:rPr>
                <w:rFonts w:asciiTheme="majorBidi" w:hAnsiTheme="majorBidi" w:cstheme="majorBidi"/>
                <w:sz w:val="24"/>
                <w:szCs w:val="24"/>
              </w:rPr>
            </w:pPr>
            <w:r w:rsidRPr="00F33872">
              <w:rPr>
                <w:rFonts w:asciiTheme="majorBidi" w:hAnsiTheme="majorBidi" w:cstheme="majorBidi"/>
                <w:sz w:val="24"/>
                <w:szCs w:val="24"/>
              </w:rPr>
              <w:t>10</w:t>
            </w:r>
          </w:p>
        </w:tc>
        <w:tc>
          <w:tcPr>
            <w:tcW w:w="2126" w:type="dxa"/>
            <w:tcBorders>
              <w:left w:val="nil"/>
              <w:right w:val="nil"/>
            </w:tcBorders>
            <w:noWrap/>
            <w:vAlign w:val="center"/>
          </w:tcPr>
          <w:p w14:paraId="4E3411A8" w14:textId="77777777" w:rsidR="0068372A" w:rsidRPr="00F33872" w:rsidRDefault="0068372A" w:rsidP="00DB602A">
            <w:pPr>
              <w:jc w:val="center"/>
              <w:rPr>
                <w:rFonts w:asciiTheme="majorBidi" w:hAnsiTheme="majorBidi" w:cstheme="majorBidi"/>
                <w:sz w:val="24"/>
                <w:szCs w:val="24"/>
              </w:rPr>
            </w:pPr>
            <w:r w:rsidRPr="00F33872">
              <w:rPr>
                <w:rFonts w:asciiTheme="majorBidi" w:hAnsiTheme="majorBidi" w:cstheme="majorBidi"/>
                <w:sz w:val="24"/>
                <w:szCs w:val="24"/>
              </w:rPr>
              <w:t>6.9</w:t>
            </w:r>
          </w:p>
        </w:tc>
      </w:tr>
      <w:tr w:rsidR="0068372A" w:rsidRPr="006826FA" w14:paraId="534EEF2B" w14:textId="77777777" w:rsidTr="00DB602A">
        <w:trPr>
          <w:trHeight w:val="187"/>
        </w:trPr>
        <w:tc>
          <w:tcPr>
            <w:tcW w:w="2268" w:type="dxa"/>
            <w:vMerge w:val="restart"/>
            <w:tcBorders>
              <w:left w:val="nil"/>
              <w:right w:val="nil"/>
            </w:tcBorders>
            <w:noWrap/>
            <w:vAlign w:val="center"/>
          </w:tcPr>
          <w:p w14:paraId="220A9954" w14:textId="77777777" w:rsidR="0068372A" w:rsidRPr="00216B6E" w:rsidRDefault="0068372A" w:rsidP="00DB602A">
            <w:pPr>
              <w:jc w:val="center"/>
              <w:rPr>
                <w:rFonts w:asciiTheme="majorBidi" w:hAnsiTheme="majorBidi" w:cstheme="majorBidi"/>
                <w:sz w:val="24"/>
                <w:szCs w:val="24"/>
              </w:rPr>
            </w:pPr>
            <w:r w:rsidRPr="00216B6E">
              <w:rPr>
                <w:rFonts w:asciiTheme="majorBidi" w:hAnsiTheme="majorBidi" w:cstheme="majorBidi"/>
                <w:sz w:val="24"/>
                <w:szCs w:val="24"/>
              </w:rPr>
              <w:t>Socioeconomic Status (SES)</w:t>
            </w:r>
          </w:p>
        </w:tc>
        <w:tc>
          <w:tcPr>
            <w:tcW w:w="2694" w:type="dxa"/>
            <w:tcBorders>
              <w:left w:val="nil"/>
              <w:right w:val="nil"/>
            </w:tcBorders>
            <w:noWrap/>
            <w:vAlign w:val="center"/>
          </w:tcPr>
          <w:p w14:paraId="0BA8FFBD" w14:textId="77777777" w:rsidR="0068372A" w:rsidRPr="00B81578" w:rsidRDefault="0068372A" w:rsidP="00DB602A">
            <w:pPr>
              <w:jc w:val="center"/>
              <w:rPr>
                <w:rFonts w:asciiTheme="majorBidi" w:hAnsiTheme="majorBidi" w:cstheme="majorBidi"/>
                <w:sz w:val="24"/>
                <w:szCs w:val="24"/>
              </w:rPr>
            </w:pPr>
            <w:r w:rsidRPr="00B81578">
              <w:rPr>
                <w:rFonts w:asciiTheme="majorBidi" w:hAnsiTheme="majorBidi" w:cstheme="majorBidi"/>
                <w:sz w:val="24"/>
                <w:szCs w:val="24"/>
              </w:rPr>
              <w:t>Upper lower class</w:t>
            </w:r>
          </w:p>
        </w:tc>
        <w:tc>
          <w:tcPr>
            <w:tcW w:w="1701" w:type="dxa"/>
            <w:tcBorders>
              <w:left w:val="nil"/>
              <w:right w:val="nil"/>
            </w:tcBorders>
            <w:noWrap/>
            <w:vAlign w:val="center"/>
          </w:tcPr>
          <w:p w14:paraId="6D67AF6D" w14:textId="77777777" w:rsidR="0068372A" w:rsidRPr="00F33872" w:rsidRDefault="0068372A" w:rsidP="00DB602A">
            <w:pPr>
              <w:jc w:val="center"/>
              <w:rPr>
                <w:rFonts w:asciiTheme="majorBidi" w:hAnsiTheme="majorBidi" w:cstheme="majorBidi"/>
                <w:sz w:val="24"/>
                <w:szCs w:val="24"/>
              </w:rPr>
            </w:pPr>
            <w:r w:rsidRPr="00F33872">
              <w:rPr>
                <w:rFonts w:asciiTheme="majorBidi" w:hAnsiTheme="majorBidi" w:cstheme="majorBidi"/>
                <w:sz w:val="24"/>
                <w:szCs w:val="24"/>
              </w:rPr>
              <w:t>76</w:t>
            </w:r>
          </w:p>
        </w:tc>
        <w:tc>
          <w:tcPr>
            <w:tcW w:w="2126" w:type="dxa"/>
            <w:tcBorders>
              <w:left w:val="nil"/>
              <w:right w:val="nil"/>
            </w:tcBorders>
            <w:noWrap/>
            <w:vAlign w:val="center"/>
          </w:tcPr>
          <w:p w14:paraId="3DC1EA86" w14:textId="77777777" w:rsidR="0068372A" w:rsidRPr="00F33872" w:rsidRDefault="0068372A" w:rsidP="00DB602A">
            <w:pPr>
              <w:jc w:val="center"/>
              <w:rPr>
                <w:rFonts w:asciiTheme="majorBidi" w:hAnsiTheme="majorBidi" w:cstheme="majorBidi"/>
                <w:sz w:val="24"/>
                <w:szCs w:val="24"/>
              </w:rPr>
            </w:pPr>
            <w:r w:rsidRPr="00F33872">
              <w:rPr>
                <w:rFonts w:asciiTheme="majorBidi" w:hAnsiTheme="majorBidi" w:cstheme="majorBidi"/>
                <w:sz w:val="24"/>
                <w:szCs w:val="24"/>
              </w:rPr>
              <w:t>52.8</w:t>
            </w:r>
          </w:p>
        </w:tc>
      </w:tr>
      <w:tr w:rsidR="0068372A" w:rsidRPr="006826FA" w14:paraId="1E4797D2" w14:textId="77777777" w:rsidTr="00DB602A">
        <w:trPr>
          <w:trHeight w:val="187"/>
        </w:trPr>
        <w:tc>
          <w:tcPr>
            <w:tcW w:w="2268" w:type="dxa"/>
            <w:vMerge/>
            <w:tcBorders>
              <w:left w:val="nil"/>
              <w:right w:val="nil"/>
            </w:tcBorders>
            <w:noWrap/>
            <w:vAlign w:val="center"/>
          </w:tcPr>
          <w:p w14:paraId="163A3252" w14:textId="77777777" w:rsidR="0068372A" w:rsidRPr="00216B6E" w:rsidRDefault="0068372A" w:rsidP="00DB602A">
            <w:pPr>
              <w:jc w:val="center"/>
              <w:rPr>
                <w:rFonts w:asciiTheme="majorBidi" w:hAnsiTheme="majorBidi" w:cstheme="majorBidi"/>
                <w:sz w:val="24"/>
                <w:szCs w:val="24"/>
              </w:rPr>
            </w:pPr>
          </w:p>
        </w:tc>
        <w:tc>
          <w:tcPr>
            <w:tcW w:w="2694" w:type="dxa"/>
            <w:tcBorders>
              <w:left w:val="nil"/>
              <w:right w:val="nil"/>
            </w:tcBorders>
            <w:noWrap/>
            <w:vAlign w:val="center"/>
          </w:tcPr>
          <w:p w14:paraId="51A92444" w14:textId="77777777" w:rsidR="0068372A" w:rsidRPr="00B81578" w:rsidRDefault="0068372A" w:rsidP="00DB602A">
            <w:pPr>
              <w:jc w:val="center"/>
              <w:rPr>
                <w:rFonts w:asciiTheme="majorBidi" w:hAnsiTheme="majorBidi" w:cstheme="majorBidi"/>
                <w:sz w:val="24"/>
                <w:szCs w:val="24"/>
              </w:rPr>
            </w:pPr>
            <w:r w:rsidRPr="00B81578">
              <w:rPr>
                <w:rFonts w:asciiTheme="majorBidi" w:hAnsiTheme="majorBidi" w:cstheme="majorBidi"/>
                <w:sz w:val="24"/>
                <w:szCs w:val="24"/>
              </w:rPr>
              <w:t>Lower middle class</w:t>
            </w:r>
          </w:p>
        </w:tc>
        <w:tc>
          <w:tcPr>
            <w:tcW w:w="1701" w:type="dxa"/>
            <w:tcBorders>
              <w:left w:val="nil"/>
              <w:right w:val="nil"/>
            </w:tcBorders>
            <w:noWrap/>
            <w:vAlign w:val="center"/>
          </w:tcPr>
          <w:p w14:paraId="60E1328C" w14:textId="77777777" w:rsidR="0068372A" w:rsidRPr="00F33872" w:rsidRDefault="0068372A" w:rsidP="00DB602A">
            <w:pPr>
              <w:jc w:val="center"/>
              <w:rPr>
                <w:rFonts w:asciiTheme="majorBidi" w:hAnsiTheme="majorBidi" w:cstheme="majorBidi"/>
                <w:sz w:val="24"/>
                <w:szCs w:val="24"/>
              </w:rPr>
            </w:pPr>
            <w:r w:rsidRPr="00F33872">
              <w:rPr>
                <w:rFonts w:asciiTheme="majorBidi" w:hAnsiTheme="majorBidi" w:cstheme="majorBidi"/>
                <w:sz w:val="24"/>
                <w:szCs w:val="24"/>
              </w:rPr>
              <w:t>63</w:t>
            </w:r>
          </w:p>
        </w:tc>
        <w:tc>
          <w:tcPr>
            <w:tcW w:w="2126" w:type="dxa"/>
            <w:tcBorders>
              <w:left w:val="nil"/>
              <w:right w:val="nil"/>
            </w:tcBorders>
            <w:noWrap/>
            <w:vAlign w:val="center"/>
          </w:tcPr>
          <w:p w14:paraId="3A5D09A3" w14:textId="77777777" w:rsidR="0068372A" w:rsidRPr="00F33872" w:rsidRDefault="0068372A" w:rsidP="00DB602A">
            <w:pPr>
              <w:jc w:val="center"/>
              <w:rPr>
                <w:rFonts w:asciiTheme="majorBidi" w:hAnsiTheme="majorBidi" w:cstheme="majorBidi"/>
                <w:sz w:val="24"/>
                <w:szCs w:val="24"/>
              </w:rPr>
            </w:pPr>
            <w:r w:rsidRPr="00F33872">
              <w:rPr>
                <w:rFonts w:asciiTheme="majorBidi" w:hAnsiTheme="majorBidi" w:cstheme="majorBidi"/>
                <w:sz w:val="24"/>
                <w:szCs w:val="24"/>
              </w:rPr>
              <w:t>43.8</w:t>
            </w:r>
          </w:p>
        </w:tc>
      </w:tr>
      <w:tr w:rsidR="0068372A" w:rsidRPr="006826FA" w14:paraId="16ADEE48" w14:textId="77777777" w:rsidTr="00DB602A">
        <w:trPr>
          <w:trHeight w:val="187"/>
        </w:trPr>
        <w:tc>
          <w:tcPr>
            <w:tcW w:w="2268" w:type="dxa"/>
            <w:vMerge/>
            <w:tcBorders>
              <w:left w:val="nil"/>
              <w:right w:val="nil"/>
            </w:tcBorders>
            <w:noWrap/>
            <w:vAlign w:val="center"/>
          </w:tcPr>
          <w:p w14:paraId="3B981274" w14:textId="77777777" w:rsidR="0068372A" w:rsidRPr="00216B6E" w:rsidRDefault="0068372A" w:rsidP="00DB602A">
            <w:pPr>
              <w:jc w:val="center"/>
              <w:rPr>
                <w:rFonts w:asciiTheme="majorBidi" w:hAnsiTheme="majorBidi" w:cstheme="majorBidi"/>
                <w:sz w:val="24"/>
                <w:szCs w:val="24"/>
              </w:rPr>
            </w:pPr>
          </w:p>
        </w:tc>
        <w:tc>
          <w:tcPr>
            <w:tcW w:w="2694" w:type="dxa"/>
            <w:tcBorders>
              <w:left w:val="nil"/>
              <w:right w:val="nil"/>
            </w:tcBorders>
            <w:noWrap/>
            <w:vAlign w:val="center"/>
          </w:tcPr>
          <w:p w14:paraId="5408CAB3" w14:textId="77777777" w:rsidR="0068372A" w:rsidRPr="00B81578" w:rsidRDefault="0068372A" w:rsidP="00DB602A">
            <w:pPr>
              <w:jc w:val="center"/>
              <w:rPr>
                <w:rFonts w:asciiTheme="majorBidi" w:hAnsiTheme="majorBidi" w:cstheme="majorBidi"/>
                <w:sz w:val="24"/>
                <w:szCs w:val="24"/>
              </w:rPr>
            </w:pPr>
            <w:r w:rsidRPr="00B81578">
              <w:rPr>
                <w:rFonts w:asciiTheme="majorBidi" w:hAnsiTheme="majorBidi" w:cstheme="majorBidi"/>
                <w:sz w:val="24"/>
                <w:szCs w:val="24"/>
              </w:rPr>
              <w:t>Upper middle class</w:t>
            </w:r>
          </w:p>
        </w:tc>
        <w:tc>
          <w:tcPr>
            <w:tcW w:w="1701" w:type="dxa"/>
            <w:tcBorders>
              <w:left w:val="nil"/>
              <w:right w:val="nil"/>
            </w:tcBorders>
            <w:noWrap/>
            <w:vAlign w:val="center"/>
          </w:tcPr>
          <w:p w14:paraId="705517B5" w14:textId="77777777" w:rsidR="0068372A" w:rsidRPr="00F33872" w:rsidRDefault="0068372A" w:rsidP="00DB602A">
            <w:pPr>
              <w:jc w:val="center"/>
              <w:rPr>
                <w:rFonts w:asciiTheme="majorBidi" w:hAnsiTheme="majorBidi" w:cstheme="majorBidi"/>
                <w:sz w:val="24"/>
                <w:szCs w:val="24"/>
              </w:rPr>
            </w:pPr>
            <w:r w:rsidRPr="00F33872">
              <w:rPr>
                <w:rFonts w:asciiTheme="majorBidi" w:hAnsiTheme="majorBidi" w:cstheme="majorBidi"/>
                <w:sz w:val="24"/>
                <w:szCs w:val="24"/>
              </w:rPr>
              <w:t>5</w:t>
            </w:r>
          </w:p>
        </w:tc>
        <w:tc>
          <w:tcPr>
            <w:tcW w:w="2126" w:type="dxa"/>
            <w:tcBorders>
              <w:left w:val="nil"/>
              <w:right w:val="nil"/>
            </w:tcBorders>
            <w:noWrap/>
            <w:vAlign w:val="center"/>
          </w:tcPr>
          <w:p w14:paraId="0B7B5D10" w14:textId="77777777" w:rsidR="0068372A" w:rsidRPr="00F33872" w:rsidRDefault="0068372A" w:rsidP="00DB602A">
            <w:pPr>
              <w:jc w:val="center"/>
              <w:rPr>
                <w:rFonts w:asciiTheme="majorBidi" w:hAnsiTheme="majorBidi" w:cstheme="majorBidi"/>
                <w:sz w:val="24"/>
                <w:szCs w:val="24"/>
              </w:rPr>
            </w:pPr>
            <w:r w:rsidRPr="00F33872">
              <w:rPr>
                <w:rFonts w:asciiTheme="majorBidi" w:hAnsiTheme="majorBidi" w:cstheme="majorBidi"/>
                <w:sz w:val="24"/>
                <w:szCs w:val="24"/>
              </w:rPr>
              <w:t>3.5</w:t>
            </w:r>
          </w:p>
        </w:tc>
      </w:tr>
    </w:tbl>
    <w:p w14:paraId="299AEDDD" w14:textId="77777777" w:rsidR="0068372A" w:rsidRPr="00937F60" w:rsidRDefault="0068372A" w:rsidP="0068372A">
      <w:pPr>
        <w:spacing w:line="240" w:lineRule="auto"/>
        <w:ind w:left="142" w:right="140"/>
        <w:jc w:val="both"/>
        <w:rPr>
          <w:rFonts w:asciiTheme="majorBidi" w:hAnsiTheme="majorBidi" w:cstheme="majorBidi"/>
          <w:i/>
          <w:iCs/>
        </w:rPr>
      </w:pPr>
      <w:r w:rsidRPr="00937F60">
        <w:rPr>
          <w:rFonts w:asciiTheme="majorBidi" w:hAnsiTheme="majorBidi" w:cstheme="majorBidi"/>
          <w:i/>
          <w:iCs/>
        </w:rPr>
        <w:t>No. Number; %= Percentage</w:t>
      </w:r>
    </w:p>
    <w:p w14:paraId="37A4097B" w14:textId="77777777" w:rsidR="0068372A" w:rsidRDefault="0068372A" w:rsidP="0068372A">
      <w:pPr>
        <w:spacing w:line="360" w:lineRule="auto"/>
        <w:ind w:right="-1" w:firstLine="567"/>
        <w:jc w:val="both"/>
        <w:rPr>
          <w:rFonts w:asciiTheme="majorBidi" w:hAnsiTheme="majorBidi" w:cstheme="majorBidi"/>
          <w:sz w:val="24"/>
          <w:szCs w:val="24"/>
        </w:rPr>
      </w:pPr>
      <w:r w:rsidRPr="00F33872">
        <w:rPr>
          <w:rFonts w:asciiTheme="majorBidi" w:hAnsiTheme="majorBidi" w:cstheme="majorBidi"/>
          <w:sz w:val="24"/>
          <w:szCs w:val="24"/>
        </w:rPr>
        <w:t>The study findings indicate that the participants had an average age of 20.63±1.362 years. Notably, a substantial 64.6% were in their first grade. In terms of living arrangements, a significant portion, accounting for 72.2%, resided with their parents. Additionally, over half of the participants (52.8%) belonged to the upper lower class in</w:t>
      </w:r>
      <w:r>
        <w:rPr>
          <w:rFonts w:asciiTheme="majorBidi" w:hAnsiTheme="majorBidi" w:cstheme="majorBidi"/>
          <w:sz w:val="24"/>
          <w:szCs w:val="24"/>
        </w:rPr>
        <w:t xml:space="preserve"> terms of socio-economic status.</w:t>
      </w:r>
    </w:p>
    <w:p w14:paraId="2B0C977D" w14:textId="77777777" w:rsidR="0068372A" w:rsidRPr="00CE6334" w:rsidRDefault="0068372A" w:rsidP="0068372A">
      <w:pPr>
        <w:tabs>
          <w:tab w:val="right" w:pos="993"/>
        </w:tabs>
        <w:spacing w:after="0" w:line="240" w:lineRule="auto"/>
        <w:ind w:left="1843" w:right="-1" w:hanging="1843"/>
        <w:jc w:val="both"/>
        <w:rPr>
          <w:rFonts w:asciiTheme="majorBidi" w:hAnsiTheme="majorBidi" w:cstheme="majorBidi"/>
          <w:b/>
          <w:bCs/>
          <w:color w:val="0D0D0D" w:themeColor="text1" w:themeTint="F2"/>
          <w:sz w:val="24"/>
          <w:szCs w:val="24"/>
        </w:rPr>
      </w:pPr>
      <w:r w:rsidRPr="00CE6334">
        <w:rPr>
          <w:rFonts w:asciiTheme="majorBidi" w:hAnsiTheme="majorBidi" w:cstheme="majorBidi"/>
          <w:b/>
          <w:bCs/>
          <w:color w:val="0D0D0D" w:themeColor="text1" w:themeTint="F2"/>
          <w:sz w:val="24"/>
          <w:szCs w:val="24"/>
        </w:rPr>
        <w:t xml:space="preserve">Table (3): Overall </w:t>
      </w:r>
      <w:r>
        <w:rPr>
          <w:rFonts w:asciiTheme="majorBidi" w:hAnsiTheme="majorBidi" w:cstheme="majorBidi"/>
          <w:b/>
          <w:bCs/>
          <w:color w:val="0D0D0D" w:themeColor="text1" w:themeTint="F2"/>
          <w:sz w:val="24"/>
          <w:szCs w:val="24"/>
        </w:rPr>
        <w:t>Pre-conception Health Behaviors</w:t>
      </w:r>
    </w:p>
    <w:tbl>
      <w:tblPr>
        <w:tblStyle w:val="5"/>
        <w:tblW w:w="8789" w:type="dxa"/>
        <w:tblInd w:w="108" w:type="dxa"/>
        <w:tblLook w:val="04A0" w:firstRow="1" w:lastRow="0" w:firstColumn="1" w:lastColumn="0" w:noHBand="0" w:noVBand="1"/>
      </w:tblPr>
      <w:tblGrid>
        <w:gridCol w:w="2268"/>
        <w:gridCol w:w="1276"/>
        <w:gridCol w:w="1134"/>
        <w:gridCol w:w="1843"/>
        <w:gridCol w:w="1134"/>
        <w:gridCol w:w="1134"/>
      </w:tblGrid>
      <w:tr w:rsidR="0068372A" w:rsidRPr="005B1ED8" w14:paraId="79C8FA2B" w14:textId="77777777" w:rsidTr="00DB602A">
        <w:trPr>
          <w:trHeight w:val="308"/>
        </w:trPr>
        <w:tc>
          <w:tcPr>
            <w:tcW w:w="2268" w:type="dxa"/>
            <w:tcBorders>
              <w:left w:val="nil"/>
              <w:bottom w:val="single" w:sz="4" w:space="0" w:color="auto"/>
              <w:right w:val="nil"/>
            </w:tcBorders>
            <w:noWrap/>
            <w:vAlign w:val="center"/>
            <w:hideMark/>
          </w:tcPr>
          <w:p w14:paraId="1D1C6E27" w14:textId="77777777" w:rsidR="0068372A" w:rsidRPr="005B1ED8" w:rsidRDefault="0068372A" w:rsidP="00DB602A">
            <w:pPr>
              <w:jc w:val="center"/>
              <w:rPr>
                <w:rFonts w:asciiTheme="majorBidi" w:hAnsiTheme="majorBidi" w:cstheme="majorBidi"/>
                <w:color w:val="000000"/>
                <w:sz w:val="24"/>
                <w:szCs w:val="24"/>
              </w:rPr>
            </w:pPr>
            <w:r w:rsidRPr="005B1ED8">
              <w:rPr>
                <w:rFonts w:asciiTheme="majorBidi" w:hAnsiTheme="majorBidi" w:cstheme="majorBidi"/>
                <w:color w:val="000000"/>
                <w:sz w:val="24"/>
                <w:szCs w:val="24"/>
              </w:rPr>
              <w:t>Scale</w:t>
            </w:r>
          </w:p>
        </w:tc>
        <w:tc>
          <w:tcPr>
            <w:tcW w:w="1276" w:type="dxa"/>
            <w:tcBorders>
              <w:left w:val="nil"/>
              <w:right w:val="nil"/>
            </w:tcBorders>
            <w:noWrap/>
            <w:vAlign w:val="center"/>
            <w:hideMark/>
          </w:tcPr>
          <w:p w14:paraId="66BA9C8A" w14:textId="77777777" w:rsidR="0068372A" w:rsidRPr="005B1ED8" w:rsidRDefault="0068372A" w:rsidP="00DB602A">
            <w:pPr>
              <w:ind w:left="-106" w:right="-35"/>
              <w:jc w:val="center"/>
              <w:rPr>
                <w:rFonts w:asciiTheme="majorBidi" w:hAnsiTheme="majorBidi" w:cstheme="majorBidi"/>
                <w:color w:val="000000"/>
                <w:sz w:val="24"/>
                <w:szCs w:val="24"/>
              </w:rPr>
            </w:pPr>
            <w:r w:rsidRPr="005B1ED8">
              <w:rPr>
                <w:rFonts w:asciiTheme="majorBidi" w:hAnsiTheme="majorBidi" w:cstheme="majorBidi"/>
                <w:color w:val="000000"/>
                <w:sz w:val="24"/>
                <w:szCs w:val="24"/>
              </w:rPr>
              <w:t>M</w:t>
            </w:r>
          </w:p>
        </w:tc>
        <w:tc>
          <w:tcPr>
            <w:tcW w:w="1134" w:type="dxa"/>
            <w:tcBorders>
              <w:left w:val="nil"/>
              <w:right w:val="nil"/>
            </w:tcBorders>
            <w:noWrap/>
            <w:vAlign w:val="center"/>
            <w:hideMark/>
          </w:tcPr>
          <w:p w14:paraId="20145A30" w14:textId="77777777" w:rsidR="0068372A" w:rsidRPr="005B1ED8" w:rsidRDefault="0068372A" w:rsidP="00DB602A">
            <w:pPr>
              <w:ind w:left="-106" w:right="-35"/>
              <w:jc w:val="center"/>
              <w:rPr>
                <w:rFonts w:asciiTheme="majorBidi" w:hAnsiTheme="majorBidi" w:cstheme="majorBidi"/>
                <w:color w:val="000000"/>
                <w:sz w:val="24"/>
                <w:szCs w:val="24"/>
              </w:rPr>
            </w:pPr>
            <w:r w:rsidRPr="005B1ED8">
              <w:rPr>
                <w:rFonts w:asciiTheme="majorBidi" w:hAnsiTheme="majorBidi" w:cstheme="majorBidi"/>
                <w:color w:val="000000"/>
                <w:sz w:val="24"/>
                <w:szCs w:val="24"/>
              </w:rPr>
              <w:t>SD</w:t>
            </w:r>
          </w:p>
        </w:tc>
        <w:tc>
          <w:tcPr>
            <w:tcW w:w="1843" w:type="dxa"/>
            <w:tcBorders>
              <w:left w:val="nil"/>
              <w:right w:val="nil"/>
            </w:tcBorders>
            <w:noWrap/>
            <w:vAlign w:val="center"/>
            <w:hideMark/>
          </w:tcPr>
          <w:p w14:paraId="47D4A72C" w14:textId="77777777" w:rsidR="0068372A" w:rsidRPr="005B1ED8" w:rsidRDefault="0068372A" w:rsidP="00DB602A">
            <w:pPr>
              <w:ind w:left="-106" w:right="-35"/>
              <w:jc w:val="center"/>
              <w:rPr>
                <w:rFonts w:asciiTheme="majorBidi" w:hAnsiTheme="majorBidi" w:cstheme="majorBidi"/>
                <w:color w:val="000000"/>
                <w:sz w:val="24"/>
                <w:szCs w:val="24"/>
              </w:rPr>
            </w:pPr>
            <w:r w:rsidRPr="005B1ED8">
              <w:rPr>
                <w:rFonts w:asciiTheme="majorBidi" w:hAnsiTheme="majorBidi" w:cstheme="majorBidi"/>
                <w:color w:val="000000"/>
                <w:sz w:val="24"/>
                <w:szCs w:val="24"/>
              </w:rPr>
              <w:t>Score</w:t>
            </w:r>
          </w:p>
        </w:tc>
        <w:tc>
          <w:tcPr>
            <w:tcW w:w="1134" w:type="dxa"/>
            <w:tcBorders>
              <w:left w:val="nil"/>
              <w:right w:val="nil"/>
            </w:tcBorders>
            <w:noWrap/>
            <w:vAlign w:val="center"/>
            <w:hideMark/>
          </w:tcPr>
          <w:p w14:paraId="441E249E" w14:textId="77777777" w:rsidR="0068372A" w:rsidRPr="005B1ED8" w:rsidRDefault="0068372A" w:rsidP="00DB602A">
            <w:pPr>
              <w:ind w:left="-106" w:right="-35"/>
              <w:jc w:val="center"/>
              <w:rPr>
                <w:rFonts w:asciiTheme="majorBidi" w:hAnsiTheme="majorBidi" w:cstheme="majorBidi"/>
                <w:color w:val="000000"/>
                <w:sz w:val="24"/>
                <w:szCs w:val="24"/>
              </w:rPr>
            </w:pPr>
            <w:r w:rsidRPr="005B1ED8">
              <w:rPr>
                <w:rFonts w:asciiTheme="majorBidi" w:hAnsiTheme="majorBidi" w:cstheme="majorBidi"/>
                <w:color w:val="000000"/>
                <w:sz w:val="24"/>
                <w:szCs w:val="24"/>
              </w:rPr>
              <w:t>No.</w:t>
            </w:r>
          </w:p>
        </w:tc>
        <w:tc>
          <w:tcPr>
            <w:tcW w:w="1134" w:type="dxa"/>
            <w:tcBorders>
              <w:left w:val="nil"/>
              <w:right w:val="nil"/>
            </w:tcBorders>
            <w:noWrap/>
            <w:vAlign w:val="center"/>
            <w:hideMark/>
          </w:tcPr>
          <w:p w14:paraId="536F8EE0" w14:textId="77777777" w:rsidR="0068372A" w:rsidRPr="005B1ED8" w:rsidRDefault="0068372A" w:rsidP="00DB602A">
            <w:pPr>
              <w:ind w:left="-106" w:right="-35"/>
              <w:jc w:val="center"/>
              <w:rPr>
                <w:rFonts w:asciiTheme="majorBidi" w:hAnsiTheme="majorBidi" w:cstheme="majorBidi"/>
                <w:color w:val="000000"/>
                <w:sz w:val="24"/>
                <w:szCs w:val="24"/>
              </w:rPr>
            </w:pPr>
            <w:r w:rsidRPr="005B1ED8">
              <w:rPr>
                <w:rFonts w:asciiTheme="majorBidi" w:hAnsiTheme="majorBidi" w:cstheme="majorBidi"/>
                <w:color w:val="000000"/>
                <w:sz w:val="24"/>
                <w:szCs w:val="24"/>
              </w:rPr>
              <w:t>%</w:t>
            </w:r>
          </w:p>
        </w:tc>
      </w:tr>
      <w:tr w:rsidR="0068372A" w:rsidRPr="005B1ED8" w14:paraId="398BC139" w14:textId="77777777" w:rsidTr="00DB602A">
        <w:trPr>
          <w:trHeight w:val="322"/>
        </w:trPr>
        <w:tc>
          <w:tcPr>
            <w:tcW w:w="2268" w:type="dxa"/>
            <w:vMerge w:val="restart"/>
            <w:tcBorders>
              <w:top w:val="single" w:sz="4" w:space="0" w:color="auto"/>
              <w:left w:val="nil"/>
              <w:right w:val="nil"/>
            </w:tcBorders>
            <w:vAlign w:val="center"/>
            <w:hideMark/>
          </w:tcPr>
          <w:p w14:paraId="2E3238CF" w14:textId="77777777" w:rsidR="0068372A" w:rsidRPr="005B1ED8" w:rsidRDefault="0068372A" w:rsidP="00DB602A">
            <w:pPr>
              <w:jc w:val="center"/>
              <w:rPr>
                <w:rFonts w:asciiTheme="majorBidi" w:hAnsiTheme="majorBidi" w:cstheme="majorBidi"/>
                <w:color w:val="000000"/>
                <w:sz w:val="24"/>
                <w:szCs w:val="24"/>
              </w:rPr>
            </w:pPr>
            <w:r>
              <w:rPr>
                <w:rFonts w:asciiTheme="majorBidi" w:hAnsiTheme="majorBidi" w:cstheme="majorBidi"/>
                <w:color w:val="000000"/>
                <w:sz w:val="24"/>
                <w:szCs w:val="24"/>
              </w:rPr>
              <w:t>Pre-conception Health Behaviors</w:t>
            </w:r>
          </w:p>
        </w:tc>
        <w:tc>
          <w:tcPr>
            <w:tcW w:w="1276" w:type="dxa"/>
            <w:vMerge w:val="restart"/>
            <w:tcBorders>
              <w:left w:val="nil"/>
              <w:right w:val="nil"/>
            </w:tcBorders>
            <w:noWrap/>
            <w:vAlign w:val="center"/>
            <w:hideMark/>
          </w:tcPr>
          <w:p w14:paraId="57BA3A55" w14:textId="77777777" w:rsidR="0068372A" w:rsidRPr="005B1ED8" w:rsidRDefault="0068372A" w:rsidP="00DB602A">
            <w:pPr>
              <w:ind w:left="-106" w:right="-35"/>
              <w:jc w:val="center"/>
              <w:rPr>
                <w:rFonts w:asciiTheme="majorBidi" w:hAnsiTheme="majorBidi" w:cstheme="majorBidi"/>
                <w:color w:val="000000"/>
                <w:sz w:val="24"/>
                <w:szCs w:val="24"/>
              </w:rPr>
            </w:pPr>
            <w:r>
              <w:rPr>
                <w:rFonts w:asciiTheme="majorBidi" w:hAnsiTheme="majorBidi" w:cstheme="majorBidi"/>
                <w:color w:val="000000"/>
                <w:sz w:val="24"/>
                <w:szCs w:val="24"/>
              </w:rPr>
              <w:t>2.12</w:t>
            </w:r>
          </w:p>
        </w:tc>
        <w:tc>
          <w:tcPr>
            <w:tcW w:w="1134" w:type="dxa"/>
            <w:vMerge w:val="restart"/>
            <w:tcBorders>
              <w:left w:val="nil"/>
              <w:right w:val="nil"/>
            </w:tcBorders>
            <w:noWrap/>
            <w:vAlign w:val="center"/>
            <w:hideMark/>
          </w:tcPr>
          <w:p w14:paraId="1E5CC69E" w14:textId="77777777" w:rsidR="0068372A" w:rsidRPr="005B1ED8" w:rsidRDefault="0068372A" w:rsidP="00DB602A">
            <w:pPr>
              <w:ind w:left="-106" w:right="-35"/>
              <w:jc w:val="center"/>
              <w:rPr>
                <w:rFonts w:asciiTheme="majorBidi" w:hAnsiTheme="majorBidi" w:cstheme="majorBidi"/>
                <w:color w:val="000000"/>
                <w:sz w:val="24"/>
                <w:szCs w:val="24"/>
              </w:rPr>
            </w:pPr>
            <w:r>
              <w:rPr>
                <w:rFonts w:asciiTheme="majorBidi" w:hAnsiTheme="majorBidi" w:cstheme="majorBidi"/>
                <w:color w:val="000000"/>
                <w:sz w:val="24"/>
                <w:szCs w:val="24"/>
              </w:rPr>
              <w:t>0.338</w:t>
            </w:r>
          </w:p>
        </w:tc>
        <w:tc>
          <w:tcPr>
            <w:tcW w:w="1843" w:type="dxa"/>
            <w:tcBorders>
              <w:left w:val="nil"/>
              <w:right w:val="nil"/>
            </w:tcBorders>
            <w:noWrap/>
            <w:vAlign w:val="center"/>
            <w:hideMark/>
          </w:tcPr>
          <w:p w14:paraId="683C58EA" w14:textId="77777777" w:rsidR="0068372A" w:rsidRPr="005B1ED8" w:rsidRDefault="0068372A" w:rsidP="00DB602A">
            <w:pPr>
              <w:ind w:left="-106" w:right="-35"/>
              <w:jc w:val="center"/>
              <w:rPr>
                <w:rFonts w:asciiTheme="majorBidi" w:hAnsiTheme="majorBidi" w:cstheme="majorBidi"/>
                <w:color w:val="000000"/>
                <w:sz w:val="24"/>
                <w:szCs w:val="24"/>
              </w:rPr>
            </w:pPr>
            <w:r>
              <w:rPr>
                <w:rFonts w:asciiTheme="majorBidi" w:hAnsiTheme="majorBidi" w:cstheme="majorBidi"/>
                <w:color w:val="000000"/>
                <w:sz w:val="24"/>
                <w:szCs w:val="24"/>
              </w:rPr>
              <w:t>Low</w:t>
            </w:r>
          </w:p>
        </w:tc>
        <w:tc>
          <w:tcPr>
            <w:tcW w:w="1134" w:type="dxa"/>
            <w:tcBorders>
              <w:left w:val="nil"/>
              <w:right w:val="nil"/>
            </w:tcBorders>
            <w:noWrap/>
            <w:vAlign w:val="center"/>
            <w:hideMark/>
          </w:tcPr>
          <w:p w14:paraId="6E2BE7B7" w14:textId="77777777" w:rsidR="0068372A" w:rsidRPr="00F33872" w:rsidRDefault="0068372A" w:rsidP="00DB602A">
            <w:pPr>
              <w:ind w:left="-106" w:right="-35"/>
              <w:jc w:val="center"/>
              <w:rPr>
                <w:rFonts w:asciiTheme="majorBidi" w:hAnsiTheme="majorBidi" w:cstheme="majorBidi"/>
                <w:color w:val="000000"/>
                <w:sz w:val="24"/>
                <w:szCs w:val="24"/>
              </w:rPr>
            </w:pPr>
            <w:r w:rsidRPr="00F33872">
              <w:rPr>
                <w:rFonts w:asciiTheme="majorBidi" w:hAnsiTheme="majorBidi" w:cstheme="majorBidi"/>
                <w:color w:val="000000"/>
                <w:sz w:val="24"/>
                <w:szCs w:val="24"/>
              </w:rPr>
              <w:t>110</w:t>
            </w:r>
          </w:p>
        </w:tc>
        <w:tc>
          <w:tcPr>
            <w:tcW w:w="1134" w:type="dxa"/>
            <w:tcBorders>
              <w:left w:val="nil"/>
              <w:right w:val="nil"/>
            </w:tcBorders>
            <w:noWrap/>
            <w:vAlign w:val="center"/>
            <w:hideMark/>
          </w:tcPr>
          <w:p w14:paraId="2565481A" w14:textId="77777777" w:rsidR="0068372A" w:rsidRPr="00F33872" w:rsidRDefault="0068372A" w:rsidP="00DB602A">
            <w:pPr>
              <w:ind w:left="-106" w:right="-35"/>
              <w:jc w:val="center"/>
              <w:rPr>
                <w:rFonts w:asciiTheme="majorBidi" w:hAnsiTheme="majorBidi" w:cstheme="majorBidi"/>
                <w:color w:val="000000"/>
                <w:sz w:val="24"/>
                <w:szCs w:val="24"/>
              </w:rPr>
            </w:pPr>
            <w:r w:rsidRPr="00F33872">
              <w:rPr>
                <w:rFonts w:asciiTheme="majorBidi" w:hAnsiTheme="majorBidi" w:cstheme="majorBidi"/>
                <w:color w:val="000000"/>
                <w:sz w:val="24"/>
                <w:szCs w:val="24"/>
              </w:rPr>
              <w:t>76.4</w:t>
            </w:r>
          </w:p>
        </w:tc>
      </w:tr>
      <w:tr w:rsidR="0068372A" w:rsidRPr="005B1ED8" w14:paraId="212E8889" w14:textId="77777777" w:rsidTr="00DB602A">
        <w:trPr>
          <w:trHeight w:val="150"/>
        </w:trPr>
        <w:tc>
          <w:tcPr>
            <w:tcW w:w="2268" w:type="dxa"/>
            <w:vMerge/>
            <w:tcBorders>
              <w:left w:val="nil"/>
              <w:right w:val="nil"/>
            </w:tcBorders>
            <w:vAlign w:val="center"/>
            <w:hideMark/>
          </w:tcPr>
          <w:p w14:paraId="41806EE4" w14:textId="77777777" w:rsidR="0068372A" w:rsidRPr="005B1ED8" w:rsidRDefault="0068372A" w:rsidP="00DB602A">
            <w:pPr>
              <w:jc w:val="center"/>
              <w:rPr>
                <w:rFonts w:asciiTheme="majorBidi" w:hAnsiTheme="majorBidi" w:cstheme="majorBidi"/>
                <w:color w:val="000000"/>
                <w:sz w:val="24"/>
                <w:szCs w:val="24"/>
              </w:rPr>
            </w:pPr>
          </w:p>
        </w:tc>
        <w:tc>
          <w:tcPr>
            <w:tcW w:w="1276" w:type="dxa"/>
            <w:vMerge/>
            <w:tcBorders>
              <w:left w:val="nil"/>
              <w:right w:val="nil"/>
            </w:tcBorders>
            <w:noWrap/>
            <w:vAlign w:val="center"/>
            <w:hideMark/>
          </w:tcPr>
          <w:p w14:paraId="772AE9BB" w14:textId="77777777" w:rsidR="0068372A" w:rsidRPr="005B1ED8" w:rsidRDefault="0068372A" w:rsidP="00DB602A">
            <w:pPr>
              <w:ind w:left="-106" w:right="-35"/>
              <w:jc w:val="center"/>
              <w:rPr>
                <w:rFonts w:asciiTheme="majorBidi" w:hAnsiTheme="majorBidi" w:cstheme="majorBidi"/>
                <w:color w:val="000000"/>
                <w:sz w:val="24"/>
                <w:szCs w:val="24"/>
              </w:rPr>
            </w:pPr>
          </w:p>
        </w:tc>
        <w:tc>
          <w:tcPr>
            <w:tcW w:w="1134" w:type="dxa"/>
            <w:vMerge/>
            <w:tcBorders>
              <w:left w:val="nil"/>
              <w:right w:val="nil"/>
            </w:tcBorders>
            <w:noWrap/>
            <w:vAlign w:val="center"/>
            <w:hideMark/>
          </w:tcPr>
          <w:p w14:paraId="4455A105" w14:textId="77777777" w:rsidR="0068372A" w:rsidRPr="005B1ED8" w:rsidRDefault="0068372A" w:rsidP="00DB602A">
            <w:pPr>
              <w:ind w:left="-106" w:right="-35"/>
              <w:jc w:val="center"/>
              <w:rPr>
                <w:rFonts w:asciiTheme="majorBidi" w:hAnsiTheme="majorBidi" w:cstheme="majorBidi"/>
                <w:color w:val="000000"/>
                <w:sz w:val="24"/>
                <w:szCs w:val="24"/>
              </w:rPr>
            </w:pPr>
          </w:p>
        </w:tc>
        <w:tc>
          <w:tcPr>
            <w:tcW w:w="1843" w:type="dxa"/>
            <w:tcBorders>
              <w:left w:val="nil"/>
              <w:bottom w:val="single" w:sz="4" w:space="0" w:color="auto"/>
              <w:right w:val="nil"/>
            </w:tcBorders>
            <w:noWrap/>
            <w:vAlign w:val="center"/>
            <w:hideMark/>
          </w:tcPr>
          <w:p w14:paraId="240F20D9" w14:textId="77777777" w:rsidR="0068372A" w:rsidRPr="005B1ED8" w:rsidRDefault="0068372A" w:rsidP="00DB602A">
            <w:pPr>
              <w:ind w:left="-106" w:right="-35"/>
              <w:jc w:val="center"/>
              <w:rPr>
                <w:rFonts w:asciiTheme="majorBidi" w:hAnsiTheme="majorBidi" w:cstheme="majorBidi"/>
                <w:color w:val="000000"/>
                <w:sz w:val="24"/>
                <w:szCs w:val="24"/>
              </w:rPr>
            </w:pPr>
            <w:r>
              <w:rPr>
                <w:rFonts w:asciiTheme="majorBidi" w:hAnsiTheme="majorBidi" w:cstheme="majorBidi"/>
                <w:color w:val="000000"/>
                <w:sz w:val="24"/>
                <w:szCs w:val="24"/>
              </w:rPr>
              <w:t>Moderate</w:t>
            </w:r>
          </w:p>
        </w:tc>
        <w:tc>
          <w:tcPr>
            <w:tcW w:w="1134" w:type="dxa"/>
            <w:tcBorders>
              <w:left w:val="nil"/>
              <w:bottom w:val="single" w:sz="4" w:space="0" w:color="auto"/>
              <w:right w:val="nil"/>
            </w:tcBorders>
            <w:noWrap/>
            <w:vAlign w:val="center"/>
            <w:hideMark/>
          </w:tcPr>
          <w:p w14:paraId="736BEB1D" w14:textId="77777777" w:rsidR="0068372A" w:rsidRPr="00F33872" w:rsidRDefault="0068372A" w:rsidP="00DB602A">
            <w:pPr>
              <w:ind w:left="-106" w:right="-35"/>
              <w:jc w:val="center"/>
              <w:rPr>
                <w:rFonts w:asciiTheme="majorBidi" w:hAnsiTheme="majorBidi" w:cstheme="majorBidi"/>
                <w:color w:val="000000"/>
                <w:sz w:val="24"/>
                <w:szCs w:val="24"/>
              </w:rPr>
            </w:pPr>
            <w:r w:rsidRPr="00F33872">
              <w:rPr>
                <w:rFonts w:asciiTheme="majorBidi" w:hAnsiTheme="majorBidi" w:cstheme="majorBidi"/>
                <w:color w:val="000000"/>
                <w:sz w:val="24"/>
                <w:szCs w:val="24"/>
              </w:rPr>
              <w:t>34</w:t>
            </w:r>
          </w:p>
        </w:tc>
        <w:tc>
          <w:tcPr>
            <w:tcW w:w="1134" w:type="dxa"/>
            <w:tcBorders>
              <w:left w:val="nil"/>
              <w:bottom w:val="single" w:sz="4" w:space="0" w:color="auto"/>
              <w:right w:val="nil"/>
            </w:tcBorders>
            <w:noWrap/>
            <w:vAlign w:val="center"/>
            <w:hideMark/>
          </w:tcPr>
          <w:p w14:paraId="0E279FEA" w14:textId="77777777" w:rsidR="0068372A" w:rsidRPr="00F33872" w:rsidRDefault="0068372A" w:rsidP="00DB602A">
            <w:pPr>
              <w:ind w:left="-106" w:right="-35"/>
              <w:jc w:val="center"/>
              <w:rPr>
                <w:rFonts w:asciiTheme="majorBidi" w:hAnsiTheme="majorBidi" w:cstheme="majorBidi"/>
                <w:color w:val="000000"/>
                <w:sz w:val="24"/>
                <w:szCs w:val="24"/>
              </w:rPr>
            </w:pPr>
            <w:r w:rsidRPr="00F33872">
              <w:rPr>
                <w:rFonts w:asciiTheme="majorBidi" w:hAnsiTheme="majorBidi" w:cstheme="majorBidi"/>
                <w:color w:val="000000"/>
                <w:sz w:val="24"/>
                <w:szCs w:val="24"/>
              </w:rPr>
              <w:t>23.6</w:t>
            </w:r>
          </w:p>
        </w:tc>
      </w:tr>
      <w:tr w:rsidR="0068372A" w:rsidRPr="005B1ED8" w14:paraId="11B26D65" w14:textId="77777777" w:rsidTr="00DB602A">
        <w:trPr>
          <w:trHeight w:val="151"/>
        </w:trPr>
        <w:tc>
          <w:tcPr>
            <w:tcW w:w="2268" w:type="dxa"/>
            <w:vMerge/>
            <w:tcBorders>
              <w:left w:val="nil"/>
              <w:right w:val="nil"/>
            </w:tcBorders>
            <w:vAlign w:val="center"/>
            <w:hideMark/>
          </w:tcPr>
          <w:p w14:paraId="1138AFE9" w14:textId="77777777" w:rsidR="0068372A" w:rsidRPr="005B1ED8" w:rsidRDefault="0068372A" w:rsidP="00DB602A">
            <w:pPr>
              <w:jc w:val="center"/>
              <w:rPr>
                <w:rFonts w:asciiTheme="majorBidi" w:hAnsiTheme="majorBidi" w:cstheme="majorBidi"/>
                <w:color w:val="000000"/>
                <w:sz w:val="24"/>
                <w:szCs w:val="24"/>
              </w:rPr>
            </w:pPr>
          </w:p>
        </w:tc>
        <w:tc>
          <w:tcPr>
            <w:tcW w:w="1276" w:type="dxa"/>
            <w:vMerge/>
            <w:tcBorders>
              <w:left w:val="nil"/>
              <w:right w:val="nil"/>
            </w:tcBorders>
            <w:noWrap/>
            <w:vAlign w:val="center"/>
            <w:hideMark/>
          </w:tcPr>
          <w:p w14:paraId="46C143B4" w14:textId="77777777" w:rsidR="0068372A" w:rsidRPr="005B1ED8" w:rsidRDefault="0068372A" w:rsidP="00DB602A">
            <w:pPr>
              <w:ind w:left="-106" w:right="-35"/>
              <w:jc w:val="center"/>
              <w:rPr>
                <w:rFonts w:asciiTheme="majorBidi" w:hAnsiTheme="majorBidi" w:cstheme="majorBidi"/>
                <w:color w:val="000000"/>
                <w:sz w:val="24"/>
                <w:szCs w:val="24"/>
              </w:rPr>
            </w:pPr>
          </w:p>
        </w:tc>
        <w:tc>
          <w:tcPr>
            <w:tcW w:w="1134" w:type="dxa"/>
            <w:vMerge/>
            <w:tcBorders>
              <w:left w:val="nil"/>
              <w:right w:val="nil"/>
            </w:tcBorders>
            <w:noWrap/>
            <w:vAlign w:val="center"/>
            <w:hideMark/>
          </w:tcPr>
          <w:p w14:paraId="7F4F23DB" w14:textId="77777777" w:rsidR="0068372A" w:rsidRPr="005B1ED8" w:rsidRDefault="0068372A" w:rsidP="00DB602A">
            <w:pPr>
              <w:ind w:left="-106" w:right="-35"/>
              <w:jc w:val="center"/>
              <w:rPr>
                <w:rFonts w:asciiTheme="majorBidi" w:hAnsiTheme="majorBidi" w:cstheme="majorBidi"/>
                <w:color w:val="000000"/>
                <w:sz w:val="24"/>
                <w:szCs w:val="24"/>
              </w:rPr>
            </w:pPr>
          </w:p>
        </w:tc>
        <w:tc>
          <w:tcPr>
            <w:tcW w:w="1843" w:type="dxa"/>
            <w:tcBorders>
              <w:top w:val="single" w:sz="4" w:space="0" w:color="auto"/>
              <w:left w:val="nil"/>
              <w:right w:val="nil"/>
            </w:tcBorders>
            <w:noWrap/>
            <w:vAlign w:val="center"/>
            <w:hideMark/>
          </w:tcPr>
          <w:p w14:paraId="1A1F961A" w14:textId="77777777" w:rsidR="0068372A" w:rsidRPr="005B1ED8" w:rsidRDefault="0068372A" w:rsidP="00DB602A">
            <w:pPr>
              <w:ind w:left="-106" w:right="-35"/>
              <w:jc w:val="center"/>
              <w:rPr>
                <w:rFonts w:asciiTheme="majorBidi" w:hAnsiTheme="majorBidi" w:cstheme="majorBidi"/>
                <w:color w:val="000000"/>
                <w:sz w:val="24"/>
                <w:szCs w:val="24"/>
              </w:rPr>
            </w:pPr>
            <w:r>
              <w:rPr>
                <w:rFonts w:asciiTheme="majorBidi" w:hAnsiTheme="majorBidi" w:cstheme="majorBidi"/>
                <w:color w:val="000000"/>
                <w:sz w:val="24"/>
                <w:szCs w:val="24"/>
              </w:rPr>
              <w:t>High</w:t>
            </w:r>
          </w:p>
        </w:tc>
        <w:tc>
          <w:tcPr>
            <w:tcW w:w="1134" w:type="dxa"/>
            <w:tcBorders>
              <w:top w:val="single" w:sz="4" w:space="0" w:color="auto"/>
              <w:left w:val="nil"/>
              <w:right w:val="nil"/>
            </w:tcBorders>
            <w:noWrap/>
            <w:vAlign w:val="center"/>
            <w:hideMark/>
          </w:tcPr>
          <w:p w14:paraId="48CE1B91" w14:textId="77777777" w:rsidR="0068372A" w:rsidRPr="00F33872" w:rsidRDefault="0068372A" w:rsidP="00DB602A">
            <w:pPr>
              <w:ind w:left="-106" w:right="-35"/>
              <w:jc w:val="center"/>
              <w:rPr>
                <w:rFonts w:asciiTheme="majorBidi" w:hAnsiTheme="majorBidi" w:cstheme="majorBidi"/>
                <w:color w:val="000000"/>
                <w:sz w:val="24"/>
                <w:szCs w:val="24"/>
              </w:rPr>
            </w:pPr>
            <w:r w:rsidRPr="006F0689">
              <w:rPr>
                <w:rFonts w:asciiTheme="majorBidi" w:hAnsiTheme="majorBidi" w:cstheme="majorBidi"/>
                <w:color w:val="000000"/>
                <w:sz w:val="24"/>
                <w:szCs w:val="24"/>
              </w:rPr>
              <w:t>0</w:t>
            </w:r>
          </w:p>
        </w:tc>
        <w:tc>
          <w:tcPr>
            <w:tcW w:w="1134" w:type="dxa"/>
            <w:tcBorders>
              <w:top w:val="single" w:sz="4" w:space="0" w:color="auto"/>
              <w:left w:val="nil"/>
              <w:right w:val="nil"/>
            </w:tcBorders>
            <w:noWrap/>
            <w:vAlign w:val="center"/>
            <w:hideMark/>
          </w:tcPr>
          <w:p w14:paraId="26046564" w14:textId="77777777" w:rsidR="0068372A" w:rsidRPr="00F33872" w:rsidRDefault="0068372A" w:rsidP="00DB602A">
            <w:pPr>
              <w:ind w:left="-106" w:right="-35"/>
              <w:jc w:val="center"/>
              <w:rPr>
                <w:rFonts w:asciiTheme="majorBidi" w:hAnsiTheme="majorBidi" w:cstheme="majorBidi"/>
                <w:color w:val="000000"/>
                <w:sz w:val="24"/>
                <w:szCs w:val="24"/>
              </w:rPr>
            </w:pPr>
            <w:r w:rsidRPr="006F0689">
              <w:rPr>
                <w:rFonts w:asciiTheme="majorBidi" w:hAnsiTheme="majorBidi" w:cstheme="majorBidi"/>
                <w:color w:val="000000"/>
                <w:sz w:val="24"/>
                <w:szCs w:val="24"/>
              </w:rPr>
              <w:t>0.0</w:t>
            </w:r>
          </w:p>
        </w:tc>
      </w:tr>
      <w:tr w:rsidR="0068372A" w:rsidRPr="005B1ED8" w14:paraId="00BB4265" w14:textId="77777777" w:rsidTr="00DB602A">
        <w:trPr>
          <w:trHeight w:val="128"/>
        </w:trPr>
        <w:tc>
          <w:tcPr>
            <w:tcW w:w="2268" w:type="dxa"/>
            <w:vMerge/>
            <w:tcBorders>
              <w:left w:val="nil"/>
              <w:right w:val="nil"/>
            </w:tcBorders>
            <w:vAlign w:val="center"/>
          </w:tcPr>
          <w:p w14:paraId="051B7AC9" w14:textId="77777777" w:rsidR="0068372A" w:rsidRPr="005B1ED8" w:rsidRDefault="0068372A" w:rsidP="00DB602A">
            <w:pPr>
              <w:jc w:val="center"/>
              <w:rPr>
                <w:rFonts w:asciiTheme="majorBidi" w:hAnsiTheme="majorBidi" w:cstheme="majorBidi"/>
                <w:color w:val="000000"/>
                <w:sz w:val="24"/>
                <w:szCs w:val="24"/>
              </w:rPr>
            </w:pPr>
          </w:p>
        </w:tc>
        <w:tc>
          <w:tcPr>
            <w:tcW w:w="1276" w:type="dxa"/>
            <w:vMerge/>
            <w:tcBorders>
              <w:left w:val="nil"/>
              <w:right w:val="nil"/>
            </w:tcBorders>
            <w:noWrap/>
            <w:vAlign w:val="center"/>
          </w:tcPr>
          <w:p w14:paraId="0A422240" w14:textId="77777777" w:rsidR="0068372A" w:rsidRPr="005B1ED8" w:rsidRDefault="0068372A" w:rsidP="00DB602A">
            <w:pPr>
              <w:ind w:left="-106" w:right="-35"/>
              <w:jc w:val="center"/>
              <w:rPr>
                <w:rFonts w:asciiTheme="majorBidi" w:hAnsiTheme="majorBidi" w:cstheme="majorBidi"/>
                <w:color w:val="000000"/>
                <w:sz w:val="24"/>
                <w:szCs w:val="24"/>
              </w:rPr>
            </w:pPr>
          </w:p>
        </w:tc>
        <w:tc>
          <w:tcPr>
            <w:tcW w:w="1134" w:type="dxa"/>
            <w:vMerge/>
            <w:tcBorders>
              <w:left w:val="nil"/>
              <w:right w:val="nil"/>
            </w:tcBorders>
            <w:noWrap/>
            <w:vAlign w:val="center"/>
          </w:tcPr>
          <w:p w14:paraId="2628B1B1" w14:textId="77777777" w:rsidR="0068372A" w:rsidRPr="005B1ED8" w:rsidRDefault="0068372A" w:rsidP="00DB602A">
            <w:pPr>
              <w:ind w:left="-106" w:right="-35"/>
              <w:jc w:val="center"/>
              <w:rPr>
                <w:rFonts w:asciiTheme="majorBidi" w:hAnsiTheme="majorBidi" w:cstheme="majorBidi"/>
                <w:color w:val="000000"/>
                <w:sz w:val="24"/>
                <w:szCs w:val="24"/>
              </w:rPr>
            </w:pPr>
          </w:p>
        </w:tc>
        <w:tc>
          <w:tcPr>
            <w:tcW w:w="1843" w:type="dxa"/>
            <w:tcBorders>
              <w:top w:val="single" w:sz="4" w:space="0" w:color="auto"/>
              <w:left w:val="nil"/>
              <w:bottom w:val="single" w:sz="4" w:space="0" w:color="auto"/>
              <w:right w:val="nil"/>
            </w:tcBorders>
            <w:noWrap/>
            <w:vAlign w:val="center"/>
          </w:tcPr>
          <w:p w14:paraId="02358EDF" w14:textId="77777777" w:rsidR="0068372A" w:rsidRPr="005B1ED8" w:rsidRDefault="0068372A" w:rsidP="00DB602A">
            <w:pPr>
              <w:ind w:left="-106" w:right="-35"/>
              <w:jc w:val="center"/>
              <w:rPr>
                <w:rFonts w:asciiTheme="majorBidi" w:hAnsiTheme="majorBidi" w:cstheme="majorBidi"/>
                <w:color w:val="000000"/>
                <w:sz w:val="24"/>
                <w:szCs w:val="24"/>
              </w:rPr>
            </w:pPr>
            <w:r w:rsidRPr="005B1ED8">
              <w:rPr>
                <w:rFonts w:asciiTheme="majorBidi" w:hAnsiTheme="majorBidi" w:cstheme="majorBidi"/>
                <w:color w:val="000000"/>
                <w:sz w:val="24"/>
                <w:szCs w:val="24"/>
              </w:rPr>
              <w:t>Total</w:t>
            </w:r>
          </w:p>
        </w:tc>
        <w:tc>
          <w:tcPr>
            <w:tcW w:w="1134" w:type="dxa"/>
            <w:tcBorders>
              <w:top w:val="single" w:sz="4" w:space="0" w:color="auto"/>
              <w:left w:val="nil"/>
              <w:bottom w:val="single" w:sz="4" w:space="0" w:color="auto"/>
              <w:right w:val="nil"/>
            </w:tcBorders>
            <w:noWrap/>
            <w:vAlign w:val="center"/>
          </w:tcPr>
          <w:p w14:paraId="5BB6C3FF" w14:textId="77777777" w:rsidR="0068372A" w:rsidRPr="00F33872" w:rsidRDefault="0068372A" w:rsidP="00DB602A">
            <w:pPr>
              <w:ind w:left="-106" w:right="-35"/>
              <w:jc w:val="center"/>
              <w:rPr>
                <w:rFonts w:asciiTheme="majorBidi" w:hAnsiTheme="majorBidi" w:cstheme="majorBidi"/>
                <w:color w:val="000000"/>
                <w:sz w:val="24"/>
                <w:szCs w:val="24"/>
              </w:rPr>
            </w:pPr>
            <w:r w:rsidRPr="00F33872">
              <w:rPr>
                <w:rFonts w:asciiTheme="majorBidi" w:hAnsiTheme="majorBidi" w:cstheme="majorBidi"/>
                <w:color w:val="000000"/>
                <w:sz w:val="24"/>
                <w:szCs w:val="24"/>
              </w:rPr>
              <w:t>144</w:t>
            </w:r>
          </w:p>
        </w:tc>
        <w:tc>
          <w:tcPr>
            <w:tcW w:w="1134" w:type="dxa"/>
            <w:tcBorders>
              <w:top w:val="single" w:sz="4" w:space="0" w:color="auto"/>
              <w:left w:val="nil"/>
              <w:bottom w:val="single" w:sz="4" w:space="0" w:color="auto"/>
              <w:right w:val="nil"/>
            </w:tcBorders>
            <w:noWrap/>
            <w:vAlign w:val="center"/>
          </w:tcPr>
          <w:p w14:paraId="0D89F651" w14:textId="77777777" w:rsidR="0068372A" w:rsidRPr="00F33872" w:rsidRDefault="0068372A" w:rsidP="00DB602A">
            <w:pPr>
              <w:ind w:left="-106" w:right="-35"/>
              <w:jc w:val="center"/>
              <w:rPr>
                <w:rFonts w:asciiTheme="majorBidi" w:hAnsiTheme="majorBidi" w:cstheme="majorBidi"/>
                <w:color w:val="000000"/>
                <w:sz w:val="24"/>
                <w:szCs w:val="24"/>
              </w:rPr>
            </w:pPr>
            <w:r w:rsidRPr="00F33872">
              <w:rPr>
                <w:rFonts w:asciiTheme="majorBidi" w:hAnsiTheme="majorBidi" w:cstheme="majorBidi"/>
                <w:color w:val="000000"/>
                <w:sz w:val="24"/>
                <w:szCs w:val="24"/>
              </w:rPr>
              <w:t>100.0</w:t>
            </w:r>
          </w:p>
        </w:tc>
      </w:tr>
    </w:tbl>
    <w:p w14:paraId="2AEEBC50" w14:textId="77777777" w:rsidR="0068372A" w:rsidRPr="00053FC5" w:rsidRDefault="0068372A" w:rsidP="0068372A">
      <w:pPr>
        <w:spacing w:line="240" w:lineRule="auto"/>
        <w:ind w:right="-1" w:firstLine="567"/>
        <w:jc w:val="both"/>
        <w:rPr>
          <w:rFonts w:asciiTheme="majorBidi" w:hAnsiTheme="majorBidi" w:cstheme="majorBidi"/>
          <w:sz w:val="24"/>
          <w:szCs w:val="24"/>
        </w:rPr>
      </w:pPr>
      <w:r w:rsidRPr="00053FC5">
        <w:rPr>
          <w:rFonts w:asciiTheme="majorBidi" w:hAnsiTheme="majorBidi" w:cstheme="majorBidi"/>
          <w:sz w:val="24"/>
          <w:szCs w:val="24"/>
        </w:rPr>
        <w:t>The study's results suggest that a significant proportion (</w:t>
      </w:r>
      <w:r>
        <w:rPr>
          <w:rFonts w:asciiTheme="majorBidi" w:hAnsiTheme="majorBidi" w:cstheme="majorBidi"/>
          <w:sz w:val="24"/>
          <w:szCs w:val="24"/>
        </w:rPr>
        <w:t>74.4</w:t>
      </w:r>
      <w:r w:rsidRPr="00053FC5">
        <w:rPr>
          <w:rFonts w:asciiTheme="majorBidi" w:hAnsiTheme="majorBidi" w:cstheme="majorBidi"/>
          <w:sz w:val="24"/>
          <w:szCs w:val="24"/>
        </w:rPr>
        <w:t xml:space="preserve">%) </w:t>
      </w:r>
      <w:r>
        <w:rPr>
          <w:rFonts w:asciiTheme="majorBidi" w:hAnsiTheme="majorBidi" w:cstheme="majorBidi"/>
          <w:sz w:val="24"/>
          <w:szCs w:val="24"/>
        </w:rPr>
        <w:t>of female colleges were indicated low pre-conceptions health behaviors</w:t>
      </w:r>
      <w:r w:rsidRPr="00053FC5">
        <w:rPr>
          <w:rFonts w:asciiTheme="majorBidi" w:hAnsiTheme="majorBidi" w:cstheme="majorBidi"/>
          <w:sz w:val="24"/>
          <w:szCs w:val="24"/>
        </w:rPr>
        <w:t>, as evidenced by low average scores (</w:t>
      </w:r>
      <w:r>
        <w:rPr>
          <w:rFonts w:asciiTheme="majorBidi" w:hAnsiTheme="majorBidi" w:cstheme="majorBidi"/>
          <w:sz w:val="24"/>
          <w:szCs w:val="24"/>
        </w:rPr>
        <w:t>2.12±</w:t>
      </w:r>
      <w:r>
        <w:rPr>
          <w:rFonts w:asciiTheme="majorBidi" w:hAnsiTheme="majorBidi" w:cstheme="majorBidi"/>
          <w:color w:val="000000"/>
          <w:sz w:val="24"/>
          <w:szCs w:val="24"/>
        </w:rPr>
        <w:t>0.338</w:t>
      </w:r>
      <w:r w:rsidRPr="00053FC5">
        <w:rPr>
          <w:rFonts w:asciiTheme="majorBidi" w:hAnsiTheme="majorBidi" w:cstheme="majorBidi"/>
          <w:sz w:val="24"/>
          <w:szCs w:val="24"/>
        </w:rPr>
        <w:t>).</w:t>
      </w:r>
    </w:p>
    <w:p w14:paraId="23BB1591" w14:textId="77777777" w:rsidR="0068372A" w:rsidRPr="00577BC4" w:rsidRDefault="0068372A" w:rsidP="0068372A">
      <w:pPr>
        <w:tabs>
          <w:tab w:val="right" w:pos="993"/>
        </w:tabs>
        <w:spacing w:after="0" w:line="240" w:lineRule="auto"/>
        <w:ind w:right="-1"/>
        <w:jc w:val="both"/>
        <w:rPr>
          <w:rFonts w:asciiTheme="majorBidi" w:hAnsiTheme="majorBidi" w:cstheme="majorBidi"/>
          <w:b/>
          <w:bCs/>
          <w:color w:val="0D0D0D" w:themeColor="text1" w:themeTint="F2"/>
          <w:sz w:val="24"/>
          <w:szCs w:val="24"/>
        </w:rPr>
      </w:pPr>
      <w:proofErr w:type="gramStart"/>
      <w:r>
        <w:rPr>
          <w:rFonts w:asciiTheme="majorBidi" w:hAnsiTheme="majorBidi" w:cstheme="majorBidi"/>
          <w:b/>
          <w:bCs/>
          <w:color w:val="0D0D0D" w:themeColor="text1" w:themeTint="F2"/>
          <w:sz w:val="24"/>
          <w:szCs w:val="24"/>
        </w:rPr>
        <w:t>Table(</w:t>
      </w:r>
      <w:proofErr w:type="gramEnd"/>
      <w:r>
        <w:rPr>
          <w:rFonts w:asciiTheme="majorBidi" w:hAnsiTheme="majorBidi" w:cstheme="majorBidi"/>
          <w:b/>
          <w:bCs/>
          <w:color w:val="0D0D0D" w:themeColor="text1" w:themeTint="F2"/>
          <w:sz w:val="24"/>
          <w:szCs w:val="24"/>
        </w:rPr>
        <w:t>3): Relationship between Female Colleges Pre-conception Health Behaviors and their Socio-demographic Variables</w:t>
      </w:r>
    </w:p>
    <w:tbl>
      <w:tblPr>
        <w:tblStyle w:val="TableGrid"/>
        <w:tblW w:w="8539" w:type="dxa"/>
        <w:tblInd w:w="108" w:type="dxa"/>
        <w:tblLayout w:type="fixed"/>
        <w:tblLook w:val="0000" w:firstRow="0" w:lastRow="0" w:firstColumn="0" w:lastColumn="0" w:noHBand="0" w:noVBand="0"/>
      </w:tblPr>
      <w:tblGrid>
        <w:gridCol w:w="1735"/>
        <w:gridCol w:w="1134"/>
        <w:gridCol w:w="1418"/>
        <w:gridCol w:w="1984"/>
        <w:gridCol w:w="1276"/>
        <w:gridCol w:w="992"/>
      </w:tblGrid>
      <w:tr w:rsidR="0068372A" w:rsidRPr="00120EEE" w14:paraId="0201CB8E" w14:textId="77777777" w:rsidTr="00DB602A">
        <w:trPr>
          <w:trHeight w:val="351"/>
        </w:trPr>
        <w:tc>
          <w:tcPr>
            <w:tcW w:w="1735" w:type="dxa"/>
            <w:vMerge w:val="restart"/>
            <w:tcBorders>
              <w:left w:val="nil"/>
              <w:right w:val="nil"/>
            </w:tcBorders>
            <w:vAlign w:val="center"/>
          </w:tcPr>
          <w:p w14:paraId="5B372C1C" w14:textId="77777777" w:rsidR="0068372A" w:rsidRPr="00120EEE" w:rsidRDefault="0068372A" w:rsidP="00DB602A">
            <w:pPr>
              <w:autoSpaceDE w:val="0"/>
              <w:autoSpaceDN w:val="0"/>
              <w:adjustRightInd w:val="0"/>
              <w:ind w:right="60"/>
              <w:jc w:val="center"/>
              <w:rPr>
                <w:rFonts w:asciiTheme="majorBidi" w:hAnsiTheme="majorBidi" w:cstheme="majorBidi"/>
                <w:sz w:val="24"/>
                <w:szCs w:val="24"/>
              </w:rPr>
            </w:pPr>
            <w:r w:rsidRPr="00120EEE">
              <w:rPr>
                <w:rFonts w:asciiTheme="majorBidi" w:hAnsiTheme="majorBidi" w:cstheme="majorBidi"/>
                <w:sz w:val="24"/>
                <w:szCs w:val="24"/>
              </w:rPr>
              <w:t>Factors</w:t>
            </w:r>
          </w:p>
        </w:tc>
        <w:tc>
          <w:tcPr>
            <w:tcW w:w="2552" w:type="dxa"/>
            <w:gridSpan w:val="2"/>
            <w:tcBorders>
              <w:left w:val="nil"/>
              <w:right w:val="nil"/>
            </w:tcBorders>
            <w:vAlign w:val="center"/>
          </w:tcPr>
          <w:p w14:paraId="6EA41ADA" w14:textId="77777777" w:rsidR="0068372A" w:rsidRPr="00120EEE" w:rsidRDefault="0068372A" w:rsidP="00DB602A">
            <w:pPr>
              <w:autoSpaceDE w:val="0"/>
              <w:autoSpaceDN w:val="0"/>
              <w:adjustRightInd w:val="0"/>
              <w:ind w:left="60" w:right="60"/>
              <w:jc w:val="center"/>
              <w:rPr>
                <w:rFonts w:asciiTheme="majorBidi" w:hAnsiTheme="majorBidi" w:cstheme="majorBidi"/>
                <w:sz w:val="24"/>
                <w:szCs w:val="24"/>
              </w:rPr>
            </w:pPr>
            <w:r w:rsidRPr="00120EEE">
              <w:rPr>
                <w:rFonts w:asciiTheme="majorBidi" w:hAnsiTheme="majorBidi" w:cstheme="majorBidi"/>
                <w:sz w:val="24"/>
                <w:szCs w:val="24"/>
              </w:rPr>
              <w:t>Unstandardized Coefficients</w:t>
            </w:r>
          </w:p>
        </w:tc>
        <w:tc>
          <w:tcPr>
            <w:tcW w:w="1984" w:type="dxa"/>
            <w:tcBorders>
              <w:left w:val="nil"/>
              <w:right w:val="nil"/>
            </w:tcBorders>
            <w:vAlign w:val="center"/>
          </w:tcPr>
          <w:p w14:paraId="28A71C47" w14:textId="77777777" w:rsidR="0068372A" w:rsidRPr="00120EEE" w:rsidRDefault="0068372A" w:rsidP="00DB602A">
            <w:pPr>
              <w:autoSpaceDE w:val="0"/>
              <w:autoSpaceDN w:val="0"/>
              <w:adjustRightInd w:val="0"/>
              <w:ind w:left="60" w:right="60"/>
              <w:jc w:val="center"/>
              <w:rPr>
                <w:rFonts w:asciiTheme="majorBidi" w:hAnsiTheme="majorBidi" w:cstheme="majorBidi"/>
                <w:sz w:val="24"/>
                <w:szCs w:val="24"/>
              </w:rPr>
            </w:pPr>
            <w:r w:rsidRPr="00120EEE">
              <w:rPr>
                <w:rFonts w:asciiTheme="majorBidi" w:hAnsiTheme="majorBidi" w:cstheme="majorBidi"/>
                <w:sz w:val="24"/>
                <w:szCs w:val="24"/>
              </w:rPr>
              <w:t>Standardized Coefficients</w:t>
            </w:r>
          </w:p>
        </w:tc>
        <w:tc>
          <w:tcPr>
            <w:tcW w:w="1276" w:type="dxa"/>
            <w:vMerge w:val="restart"/>
            <w:tcBorders>
              <w:left w:val="nil"/>
              <w:right w:val="nil"/>
            </w:tcBorders>
            <w:vAlign w:val="center"/>
          </w:tcPr>
          <w:p w14:paraId="2DF485AB" w14:textId="77777777" w:rsidR="0068372A" w:rsidRPr="00120EEE" w:rsidRDefault="0068372A" w:rsidP="00DB602A">
            <w:pPr>
              <w:autoSpaceDE w:val="0"/>
              <w:autoSpaceDN w:val="0"/>
              <w:adjustRightInd w:val="0"/>
              <w:ind w:left="60" w:right="60"/>
              <w:jc w:val="center"/>
              <w:rPr>
                <w:rFonts w:asciiTheme="majorBidi" w:hAnsiTheme="majorBidi" w:cstheme="majorBidi"/>
                <w:sz w:val="24"/>
                <w:szCs w:val="24"/>
              </w:rPr>
            </w:pPr>
            <w:r w:rsidRPr="00120EEE">
              <w:rPr>
                <w:rFonts w:asciiTheme="majorBidi" w:hAnsiTheme="majorBidi" w:cstheme="majorBidi"/>
                <w:sz w:val="24"/>
                <w:szCs w:val="24"/>
              </w:rPr>
              <w:t>t</w:t>
            </w:r>
          </w:p>
        </w:tc>
        <w:tc>
          <w:tcPr>
            <w:tcW w:w="992" w:type="dxa"/>
            <w:vMerge w:val="restart"/>
            <w:tcBorders>
              <w:left w:val="nil"/>
              <w:right w:val="nil"/>
            </w:tcBorders>
            <w:vAlign w:val="center"/>
          </w:tcPr>
          <w:p w14:paraId="18B8BB9A" w14:textId="77777777" w:rsidR="0068372A" w:rsidRPr="00120EEE" w:rsidRDefault="0068372A" w:rsidP="00DB602A">
            <w:pPr>
              <w:autoSpaceDE w:val="0"/>
              <w:autoSpaceDN w:val="0"/>
              <w:adjustRightInd w:val="0"/>
              <w:ind w:left="60" w:right="60"/>
              <w:jc w:val="center"/>
              <w:rPr>
                <w:rFonts w:asciiTheme="majorBidi" w:hAnsiTheme="majorBidi" w:cstheme="majorBidi"/>
                <w:i/>
                <w:iCs/>
                <w:sz w:val="24"/>
                <w:szCs w:val="24"/>
              </w:rPr>
            </w:pPr>
            <w:r w:rsidRPr="00120EEE">
              <w:rPr>
                <w:rFonts w:asciiTheme="majorBidi" w:hAnsiTheme="majorBidi" w:cstheme="majorBidi"/>
                <w:i/>
                <w:iCs/>
                <w:sz w:val="24"/>
                <w:szCs w:val="24"/>
              </w:rPr>
              <w:t>Sig.</w:t>
            </w:r>
          </w:p>
        </w:tc>
      </w:tr>
      <w:tr w:rsidR="0068372A" w:rsidRPr="00120EEE" w14:paraId="2F863ADD" w14:textId="77777777" w:rsidTr="00DB602A">
        <w:trPr>
          <w:trHeight w:val="83"/>
        </w:trPr>
        <w:tc>
          <w:tcPr>
            <w:tcW w:w="1735" w:type="dxa"/>
            <w:vMerge/>
            <w:tcBorders>
              <w:left w:val="nil"/>
              <w:right w:val="nil"/>
            </w:tcBorders>
            <w:vAlign w:val="center"/>
          </w:tcPr>
          <w:p w14:paraId="19EABA70" w14:textId="77777777" w:rsidR="0068372A" w:rsidRPr="00120EEE" w:rsidRDefault="0068372A" w:rsidP="00DB602A">
            <w:pPr>
              <w:autoSpaceDE w:val="0"/>
              <w:autoSpaceDN w:val="0"/>
              <w:adjustRightInd w:val="0"/>
              <w:ind w:right="60"/>
              <w:jc w:val="center"/>
              <w:rPr>
                <w:rFonts w:asciiTheme="majorBidi" w:hAnsiTheme="majorBidi" w:cstheme="majorBidi"/>
                <w:sz w:val="24"/>
                <w:szCs w:val="24"/>
              </w:rPr>
            </w:pPr>
          </w:p>
        </w:tc>
        <w:tc>
          <w:tcPr>
            <w:tcW w:w="1134" w:type="dxa"/>
            <w:tcBorders>
              <w:left w:val="nil"/>
              <w:right w:val="nil"/>
            </w:tcBorders>
            <w:vAlign w:val="center"/>
          </w:tcPr>
          <w:p w14:paraId="5CFF28D7" w14:textId="77777777" w:rsidR="0068372A" w:rsidRPr="00120EEE" w:rsidRDefault="0068372A" w:rsidP="00DB602A">
            <w:pPr>
              <w:autoSpaceDE w:val="0"/>
              <w:autoSpaceDN w:val="0"/>
              <w:adjustRightInd w:val="0"/>
              <w:ind w:left="60" w:right="60"/>
              <w:jc w:val="center"/>
              <w:rPr>
                <w:rFonts w:asciiTheme="majorBidi" w:hAnsiTheme="majorBidi" w:cstheme="majorBidi"/>
                <w:sz w:val="24"/>
                <w:szCs w:val="24"/>
                <w:rtl/>
              </w:rPr>
            </w:pPr>
            <w:r w:rsidRPr="00120EEE">
              <w:rPr>
                <w:rFonts w:asciiTheme="majorBidi" w:hAnsiTheme="majorBidi" w:cstheme="majorBidi"/>
                <w:sz w:val="24"/>
                <w:szCs w:val="24"/>
              </w:rPr>
              <w:t>B</w:t>
            </w:r>
          </w:p>
        </w:tc>
        <w:tc>
          <w:tcPr>
            <w:tcW w:w="1418" w:type="dxa"/>
            <w:tcBorders>
              <w:left w:val="nil"/>
              <w:right w:val="nil"/>
            </w:tcBorders>
            <w:vAlign w:val="center"/>
          </w:tcPr>
          <w:p w14:paraId="43CE9BE5" w14:textId="77777777" w:rsidR="0068372A" w:rsidRPr="00120EEE" w:rsidRDefault="0068372A" w:rsidP="00DB602A">
            <w:pPr>
              <w:autoSpaceDE w:val="0"/>
              <w:autoSpaceDN w:val="0"/>
              <w:adjustRightInd w:val="0"/>
              <w:ind w:left="60" w:right="60"/>
              <w:jc w:val="center"/>
              <w:rPr>
                <w:rFonts w:asciiTheme="majorBidi" w:hAnsiTheme="majorBidi" w:cstheme="majorBidi"/>
                <w:sz w:val="24"/>
                <w:szCs w:val="24"/>
              </w:rPr>
            </w:pPr>
            <w:r w:rsidRPr="00120EEE">
              <w:rPr>
                <w:rFonts w:asciiTheme="majorBidi" w:hAnsiTheme="majorBidi" w:cstheme="majorBidi"/>
                <w:sz w:val="24"/>
                <w:szCs w:val="24"/>
              </w:rPr>
              <w:t>Std. Error</w:t>
            </w:r>
          </w:p>
        </w:tc>
        <w:tc>
          <w:tcPr>
            <w:tcW w:w="1984" w:type="dxa"/>
            <w:tcBorders>
              <w:left w:val="nil"/>
              <w:right w:val="nil"/>
            </w:tcBorders>
            <w:vAlign w:val="center"/>
          </w:tcPr>
          <w:p w14:paraId="683F6739" w14:textId="77777777" w:rsidR="0068372A" w:rsidRPr="00120EEE" w:rsidRDefault="0068372A" w:rsidP="00DB602A">
            <w:pPr>
              <w:autoSpaceDE w:val="0"/>
              <w:autoSpaceDN w:val="0"/>
              <w:adjustRightInd w:val="0"/>
              <w:ind w:left="60" w:right="60"/>
              <w:jc w:val="center"/>
              <w:rPr>
                <w:rFonts w:asciiTheme="majorBidi" w:hAnsiTheme="majorBidi" w:cstheme="majorBidi"/>
                <w:sz w:val="24"/>
                <w:szCs w:val="24"/>
              </w:rPr>
            </w:pPr>
            <w:r w:rsidRPr="00120EEE">
              <w:rPr>
                <w:rFonts w:asciiTheme="majorBidi" w:hAnsiTheme="majorBidi" w:cstheme="majorBidi"/>
                <w:sz w:val="24"/>
                <w:szCs w:val="24"/>
              </w:rPr>
              <w:t>Beta</w:t>
            </w:r>
          </w:p>
        </w:tc>
        <w:tc>
          <w:tcPr>
            <w:tcW w:w="1276" w:type="dxa"/>
            <w:vMerge/>
            <w:tcBorders>
              <w:left w:val="nil"/>
              <w:right w:val="nil"/>
            </w:tcBorders>
            <w:vAlign w:val="center"/>
          </w:tcPr>
          <w:p w14:paraId="6367D709" w14:textId="77777777" w:rsidR="0068372A" w:rsidRPr="00120EEE" w:rsidRDefault="0068372A" w:rsidP="00DB602A">
            <w:pPr>
              <w:autoSpaceDE w:val="0"/>
              <w:autoSpaceDN w:val="0"/>
              <w:adjustRightInd w:val="0"/>
              <w:ind w:left="60" w:right="60"/>
              <w:jc w:val="center"/>
              <w:rPr>
                <w:rFonts w:asciiTheme="majorBidi" w:hAnsiTheme="majorBidi" w:cstheme="majorBidi"/>
                <w:sz w:val="24"/>
                <w:szCs w:val="24"/>
              </w:rPr>
            </w:pPr>
          </w:p>
        </w:tc>
        <w:tc>
          <w:tcPr>
            <w:tcW w:w="992" w:type="dxa"/>
            <w:vMerge/>
            <w:tcBorders>
              <w:left w:val="nil"/>
              <w:right w:val="nil"/>
            </w:tcBorders>
            <w:vAlign w:val="center"/>
          </w:tcPr>
          <w:p w14:paraId="21B1729A" w14:textId="77777777" w:rsidR="0068372A" w:rsidRPr="00120EEE" w:rsidRDefault="0068372A" w:rsidP="00DB602A">
            <w:pPr>
              <w:autoSpaceDE w:val="0"/>
              <w:autoSpaceDN w:val="0"/>
              <w:adjustRightInd w:val="0"/>
              <w:ind w:left="60" w:right="60"/>
              <w:jc w:val="center"/>
              <w:rPr>
                <w:rFonts w:asciiTheme="majorBidi" w:hAnsiTheme="majorBidi" w:cstheme="majorBidi"/>
                <w:i/>
                <w:iCs/>
                <w:sz w:val="24"/>
                <w:szCs w:val="24"/>
              </w:rPr>
            </w:pPr>
          </w:p>
        </w:tc>
      </w:tr>
      <w:tr w:rsidR="0068372A" w:rsidRPr="00120EEE" w14:paraId="1CE9AB94" w14:textId="77777777" w:rsidTr="00DB602A">
        <w:trPr>
          <w:trHeight w:val="218"/>
        </w:trPr>
        <w:tc>
          <w:tcPr>
            <w:tcW w:w="1735" w:type="dxa"/>
            <w:tcBorders>
              <w:left w:val="nil"/>
              <w:right w:val="nil"/>
            </w:tcBorders>
            <w:vAlign w:val="center"/>
          </w:tcPr>
          <w:p w14:paraId="4B8CFD9C" w14:textId="77777777" w:rsidR="0068372A" w:rsidRPr="00120EEE" w:rsidRDefault="0068372A" w:rsidP="00DB602A">
            <w:pPr>
              <w:autoSpaceDE w:val="0"/>
              <w:autoSpaceDN w:val="0"/>
              <w:adjustRightInd w:val="0"/>
              <w:ind w:right="60"/>
              <w:jc w:val="center"/>
              <w:rPr>
                <w:rFonts w:asciiTheme="majorBidi" w:hAnsiTheme="majorBidi" w:cstheme="majorBidi"/>
                <w:sz w:val="24"/>
                <w:szCs w:val="24"/>
              </w:rPr>
            </w:pPr>
            <w:r w:rsidRPr="00120EEE">
              <w:rPr>
                <w:rFonts w:asciiTheme="majorBidi" w:hAnsiTheme="majorBidi" w:cstheme="majorBidi"/>
                <w:sz w:val="24"/>
                <w:szCs w:val="24"/>
              </w:rPr>
              <w:t>Age</w:t>
            </w:r>
          </w:p>
        </w:tc>
        <w:tc>
          <w:tcPr>
            <w:tcW w:w="1134" w:type="dxa"/>
            <w:tcBorders>
              <w:left w:val="nil"/>
              <w:right w:val="nil"/>
            </w:tcBorders>
            <w:vAlign w:val="center"/>
          </w:tcPr>
          <w:p w14:paraId="7AEA34E4" w14:textId="77777777" w:rsidR="0068372A" w:rsidRPr="006F0689" w:rsidRDefault="0068372A" w:rsidP="00DB602A">
            <w:pPr>
              <w:autoSpaceDE w:val="0"/>
              <w:autoSpaceDN w:val="0"/>
              <w:adjustRightInd w:val="0"/>
              <w:ind w:left="60" w:right="60"/>
              <w:jc w:val="center"/>
              <w:rPr>
                <w:rFonts w:asciiTheme="majorBidi" w:hAnsiTheme="majorBidi" w:cstheme="majorBidi"/>
                <w:sz w:val="24"/>
                <w:szCs w:val="24"/>
              </w:rPr>
            </w:pPr>
            <w:r>
              <w:rPr>
                <w:rFonts w:asciiTheme="majorBidi" w:hAnsiTheme="majorBidi" w:cstheme="majorBidi"/>
                <w:sz w:val="24"/>
                <w:szCs w:val="24"/>
              </w:rPr>
              <w:t>.055</w:t>
            </w:r>
          </w:p>
        </w:tc>
        <w:tc>
          <w:tcPr>
            <w:tcW w:w="1418" w:type="dxa"/>
            <w:tcBorders>
              <w:left w:val="nil"/>
              <w:right w:val="nil"/>
            </w:tcBorders>
            <w:vAlign w:val="center"/>
          </w:tcPr>
          <w:p w14:paraId="05FC0C43" w14:textId="77777777" w:rsidR="0068372A" w:rsidRPr="006F0689" w:rsidRDefault="0068372A" w:rsidP="00DB602A">
            <w:pPr>
              <w:autoSpaceDE w:val="0"/>
              <w:autoSpaceDN w:val="0"/>
              <w:adjustRightInd w:val="0"/>
              <w:ind w:left="60" w:right="60"/>
              <w:jc w:val="center"/>
              <w:rPr>
                <w:rFonts w:asciiTheme="majorBidi" w:hAnsiTheme="majorBidi" w:cstheme="majorBidi"/>
                <w:sz w:val="24"/>
                <w:szCs w:val="24"/>
              </w:rPr>
            </w:pPr>
            <w:r w:rsidRPr="006F0689">
              <w:rPr>
                <w:rFonts w:asciiTheme="majorBidi" w:hAnsiTheme="majorBidi" w:cstheme="majorBidi"/>
                <w:sz w:val="24"/>
                <w:szCs w:val="24"/>
              </w:rPr>
              <w:t>.021</w:t>
            </w:r>
          </w:p>
        </w:tc>
        <w:tc>
          <w:tcPr>
            <w:tcW w:w="1984" w:type="dxa"/>
            <w:tcBorders>
              <w:left w:val="nil"/>
              <w:right w:val="nil"/>
            </w:tcBorders>
            <w:vAlign w:val="center"/>
          </w:tcPr>
          <w:p w14:paraId="316F1C5D" w14:textId="77777777" w:rsidR="0068372A" w:rsidRPr="006F0689" w:rsidRDefault="0068372A" w:rsidP="00DB602A">
            <w:pPr>
              <w:autoSpaceDE w:val="0"/>
              <w:autoSpaceDN w:val="0"/>
              <w:adjustRightInd w:val="0"/>
              <w:ind w:left="60" w:right="60"/>
              <w:jc w:val="center"/>
              <w:rPr>
                <w:rFonts w:asciiTheme="majorBidi" w:hAnsiTheme="majorBidi" w:cstheme="majorBidi"/>
                <w:sz w:val="24"/>
                <w:szCs w:val="24"/>
              </w:rPr>
            </w:pPr>
            <w:r>
              <w:rPr>
                <w:rFonts w:asciiTheme="majorBidi" w:hAnsiTheme="majorBidi" w:cstheme="majorBidi"/>
                <w:sz w:val="24"/>
                <w:szCs w:val="24"/>
              </w:rPr>
              <w:t>.221</w:t>
            </w:r>
          </w:p>
        </w:tc>
        <w:tc>
          <w:tcPr>
            <w:tcW w:w="1276" w:type="dxa"/>
            <w:tcBorders>
              <w:left w:val="nil"/>
              <w:right w:val="nil"/>
            </w:tcBorders>
            <w:vAlign w:val="center"/>
          </w:tcPr>
          <w:p w14:paraId="0E9FF434" w14:textId="77777777" w:rsidR="0068372A" w:rsidRPr="006F0689" w:rsidRDefault="0068372A" w:rsidP="00DB602A">
            <w:pPr>
              <w:autoSpaceDE w:val="0"/>
              <w:autoSpaceDN w:val="0"/>
              <w:adjustRightInd w:val="0"/>
              <w:ind w:left="60" w:right="60"/>
              <w:jc w:val="center"/>
              <w:rPr>
                <w:rFonts w:asciiTheme="majorBidi" w:hAnsiTheme="majorBidi" w:cstheme="majorBidi"/>
                <w:sz w:val="24"/>
                <w:szCs w:val="24"/>
              </w:rPr>
            </w:pPr>
            <w:r>
              <w:rPr>
                <w:rFonts w:asciiTheme="majorBidi" w:hAnsiTheme="majorBidi" w:cstheme="majorBidi"/>
                <w:sz w:val="24"/>
                <w:szCs w:val="24"/>
              </w:rPr>
              <w:t>2.674</w:t>
            </w:r>
          </w:p>
        </w:tc>
        <w:tc>
          <w:tcPr>
            <w:tcW w:w="992" w:type="dxa"/>
            <w:tcBorders>
              <w:left w:val="nil"/>
              <w:right w:val="nil"/>
            </w:tcBorders>
            <w:vAlign w:val="center"/>
          </w:tcPr>
          <w:p w14:paraId="29682F41" w14:textId="77777777" w:rsidR="0068372A" w:rsidRPr="006F0689" w:rsidRDefault="0068372A" w:rsidP="00DB602A">
            <w:pPr>
              <w:autoSpaceDE w:val="0"/>
              <w:autoSpaceDN w:val="0"/>
              <w:adjustRightInd w:val="0"/>
              <w:ind w:left="60" w:right="60"/>
              <w:jc w:val="center"/>
              <w:rPr>
                <w:rFonts w:asciiTheme="majorBidi" w:hAnsiTheme="majorBidi" w:cstheme="majorBidi"/>
                <w:sz w:val="24"/>
                <w:szCs w:val="24"/>
              </w:rPr>
            </w:pPr>
            <w:r w:rsidRPr="006F0689">
              <w:rPr>
                <w:rFonts w:asciiTheme="majorBidi" w:hAnsiTheme="majorBidi" w:cstheme="majorBidi"/>
                <w:sz w:val="24"/>
                <w:szCs w:val="24"/>
              </w:rPr>
              <w:t>.008</w:t>
            </w:r>
          </w:p>
        </w:tc>
      </w:tr>
      <w:tr w:rsidR="0068372A" w:rsidRPr="00120EEE" w14:paraId="0BEC66F9" w14:textId="77777777" w:rsidTr="00DB602A">
        <w:trPr>
          <w:trHeight w:val="201"/>
        </w:trPr>
        <w:tc>
          <w:tcPr>
            <w:tcW w:w="1735" w:type="dxa"/>
            <w:tcBorders>
              <w:left w:val="nil"/>
              <w:right w:val="nil"/>
            </w:tcBorders>
            <w:vAlign w:val="center"/>
          </w:tcPr>
          <w:p w14:paraId="4B6813DF" w14:textId="77777777" w:rsidR="0068372A" w:rsidRPr="00120EEE" w:rsidRDefault="0068372A" w:rsidP="00DB602A">
            <w:pPr>
              <w:autoSpaceDE w:val="0"/>
              <w:autoSpaceDN w:val="0"/>
              <w:adjustRightInd w:val="0"/>
              <w:ind w:right="60"/>
              <w:jc w:val="center"/>
              <w:rPr>
                <w:rFonts w:asciiTheme="majorBidi" w:hAnsiTheme="majorBidi" w:cstheme="majorBidi"/>
                <w:sz w:val="24"/>
                <w:szCs w:val="24"/>
              </w:rPr>
            </w:pPr>
            <w:r w:rsidRPr="00120EEE">
              <w:rPr>
                <w:rFonts w:asciiTheme="majorBidi" w:hAnsiTheme="majorBidi" w:cstheme="majorBidi"/>
                <w:sz w:val="24"/>
                <w:szCs w:val="24"/>
              </w:rPr>
              <w:t>Grade</w:t>
            </w:r>
          </w:p>
        </w:tc>
        <w:tc>
          <w:tcPr>
            <w:tcW w:w="1134" w:type="dxa"/>
            <w:tcBorders>
              <w:left w:val="nil"/>
              <w:right w:val="nil"/>
            </w:tcBorders>
            <w:vAlign w:val="center"/>
          </w:tcPr>
          <w:p w14:paraId="72CF3A4F" w14:textId="77777777" w:rsidR="0068372A" w:rsidRPr="006F0689" w:rsidRDefault="0068372A" w:rsidP="00DB602A">
            <w:pPr>
              <w:autoSpaceDE w:val="0"/>
              <w:autoSpaceDN w:val="0"/>
              <w:adjustRightInd w:val="0"/>
              <w:ind w:left="60" w:right="60"/>
              <w:jc w:val="center"/>
              <w:rPr>
                <w:rFonts w:asciiTheme="majorBidi" w:hAnsiTheme="majorBidi" w:cstheme="majorBidi"/>
                <w:sz w:val="24"/>
                <w:szCs w:val="24"/>
              </w:rPr>
            </w:pPr>
            <w:r>
              <w:rPr>
                <w:rFonts w:asciiTheme="majorBidi" w:hAnsiTheme="majorBidi" w:cstheme="majorBidi"/>
                <w:sz w:val="24"/>
                <w:szCs w:val="24"/>
              </w:rPr>
              <w:t>.04</w:t>
            </w:r>
            <w:r w:rsidRPr="006F0689">
              <w:rPr>
                <w:rFonts w:asciiTheme="majorBidi" w:hAnsiTheme="majorBidi" w:cstheme="majorBidi"/>
                <w:sz w:val="24"/>
                <w:szCs w:val="24"/>
              </w:rPr>
              <w:t>8</w:t>
            </w:r>
          </w:p>
        </w:tc>
        <w:tc>
          <w:tcPr>
            <w:tcW w:w="1418" w:type="dxa"/>
            <w:tcBorders>
              <w:left w:val="nil"/>
              <w:right w:val="nil"/>
            </w:tcBorders>
            <w:vAlign w:val="center"/>
          </w:tcPr>
          <w:p w14:paraId="12FCE2E9" w14:textId="77777777" w:rsidR="0068372A" w:rsidRPr="006F0689" w:rsidRDefault="0068372A" w:rsidP="00DB602A">
            <w:pPr>
              <w:autoSpaceDE w:val="0"/>
              <w:autoSpaceDN w:val="0"/>
              <w:adjustRightInd w:val="0"/>
              <w:ind w:left="60" w:right="60"/>
              <w:jc w:val="center"/>
              <w:rPr>
                <w:rFonts w:asciiTheme="majorBidi" w:hAnsiTheme="majorBidi" w:cstheme="majorBidi"/>
                <w:sz w:val="24"/>
                <w:szCs w:val="24"/>
              </w:rPr>
            </w:pPr>
            <w:r w:rsidRPr="006F0689">
              <w:rPr>
                <w:rFonts w:asciiTheme="majorBidi" w:hAnsiTheme="majorBidi" w:cstheme="majorBidi"/>
                <w:sz w:val="24"/>
                <w:szCs w:val="24"/>
              </w:rPr>
              <w:t>.037</w:t>
            </w:r>
          </w:p>
        </w:tc>
        <w:tc>
          <w:tcPr>
            <w:tcW w:w="1984" w:type="dxa"/>
            <w:tcBorders>
              <w:left w:val="nil"/>
              <w:right w:val="nil"/>
            </w:tcBorders>
            <w:vAlign w:val="center"/>
          </w:tcPr>
          <w:p w14:paraId="0A99C204" w14:textId="77777777" w:rsidR="0068372A" w:rsidRPr="006F0689" w:rsidRDefault="0068372A" w:rsidP="00DB602A">
            <w:pPr>
              <w:autoSpaceDE w:val="0"/>
              <w:autoSpaceDN w:val="0"/>
              <w:adjustRightInd w:val="0"/>
              <w:ind w:left="60" w:right="60"/>
              <w:jc w:val="center"/>
              <w:rPr>
                <w:rFonts w:asciiTheme="majorBidi" w:hAnsiTheme="majorBidi" w:cstheme="majorBidi"/>
                <w:sz w:val="24"/>
                <w:szCs w:val="24"/>
              </w:rPr>
            </w:pPr>
            <w:r>
              <w:rPr>
                <w:rFonts w:asciiTheme="majorBidi" w:hAnsiTheme="majorBidi" w:cstheme="majorBidi"/>
                <w:sz w:val="24"/>
                <w:szCs w:val="24"/>
              </w:rPr>
              <w:t>.1</w:t>
            </w:r>
            <w:r w:rsidRPr="006F0689">
              <w:rPr>
                <w:rFonts w:asciiTheme="majorBidi" w:hAnsiTheme="majorBidi" w:cstheme="majorBidi"/>
                <w:sz w:val="24"/>
                <w:szCs w:val="24"/>
              </w:rPr>
              <w:t>19</w:t>
            </w:r>
          </w:p>
        </w:tc>
        <w:tc>
          <w:tcPr>
            <w:tcW w:w="1276" w:type="dxa"/>
            <w:tcBorders>
              <w:left w:val="nil"/>
              <w:right w:val="nil"/>
            </w:tcBorders>
            <w:vAlign w:val="center"/>
          </w:tcPr>
          <w:p w14:paraId="47B4BDDD" w14:textId="77777777" w:rsidR="0068372A" w:rsidRPr="006F0689" w:rsidRDefault="0068372A" w:rsidP="00DB602A">
            <w:pPr>
              <w:autoSpaceDE w:val="0"/>
              <w:autoSpaceDN w:val="0"/>
              <w:adjustRightInd w:val="0"/>
              <w:ind w:left="60" w:right="60"/>
              <w:jc w:val="center"/>
              <w:rPr>
                <w:rFonts w:asciiTheme="majorBidi" w:hAnsiTheme="majorBidi" w:cstheme="majorBidi"/>
                <w:sz w:val="24"/>
                <w:szCs w:val="24"/>
              </w:rPr>
            </w:pPr>
            <w:r>
              <w:rPr>
                <w:rFonts w:asciiTheme="majorBidi" w:hAnsiTheme="majorBidi" w:cstheme="majorBidi"/>
                <w:sz w:val="24"/>
                <w:szCs w:val="24"/>
              </w:rPr>
              <w:t>1</w:t>
            </w:r>
            <w:r w:rsidRPr="006F0689">
              <w:rPr>
                <w:rFonts w:asciiTheme="majorBidi" w:hAnsiTheme="majorBidi" w:cstheme="majorBidi"/>
                <w:sz w:val="24"/>
                <w:szCs w:val="24"/>
              </w:rPr>
              <w:t>.226</w:t>
            </w:r>
          </w:p>
        </w:tc>
        <w:tc>
          <w:tcPr>
            <w:tcW w:w="992" w:type="dxa"/>
            <w:tcBorders>
              <w:left w:val="nil"/>
              <w:right w:val="nil"/>
            </w:tcBorders>
            <w:vAlign w:val="center"/>
          </w:tcPr>
          <w:p w14:paraId="7BE499C7" w14:textId="77777777" w:rsidR="0068372A" w:rsidRPr="006F0689" w:rsidRDefault="0068372A" w:rsidP="00DB602A">
            <w:pPr>
              <w:autoSpaceDE w:val="0"/>
              <w:autoSpaceDN w:val="0"/>
              <w:adjustRightInd w:val="0"/>
              <w:ind w:left="60" w:right="60"/>
              <w:jc w:val="center"/>
              <w:rPr>
                <w:rFonts w:asciiTheme="majorBidi" w:hAnsiTheme="majorBidi" w:cstheme="majorBidi"/>
                <w:sz w:val="24"/>
                <w:szCs w:val="24"/>
              </w:rPr>
            </w:pPr>
            <w:r w:rsidRPr="006F0689">
              <w:rPr>
                <w:rFonts w:asciiTheme="majorBidi" w:hAnsiTheme="majorBidi" w:cstheme="majorBidi"/>
                <w:sz w:val="24"/>
                <w:szCs w:val="24"/>
              </w:rPr>
              <w:t>.</w:t>
            </w:r>
            <w:r>
              <w:rPr>
                <w:rFonts w:asciiTheme="majorBidi" w:hAnsiTheme="majorBidi" w:cstheme="majorBidi"/>
                <w:sz w:val="24"/>
                <w:szCs w:val="24"/>
              </w:rPr>
              <w:t>04</w:t>
            </w:r>
            <w:r w:rsidRPr="006F0689">
              <w:rPr>
                <w:rFonts w:asciiTheme="majorBidi" w:hAnsiTheme="majorBidi" w:cstheme="majorBidi"/>
                <w:sz w:val="24"/>
                <w:szCs w:val="24"/>
              </w:rPr>
              <w:t>1</w:t>
            </w:r>
          </w:p>
        </w:tc>
      </w:tr>
      <w:tr w:rsidR="0068372A" w:rsidRPr="00120EEE" w14:paraId="5157215D" w14:textId="77777777" w:rsidTr="00DB602A">
        <w:trPr>
          <w:trHeight w:val="196"/>
        </w:trPr>
        <w:tc>
          <w:tcPr>
            <w:tcW w:w="1735" w:type="dxa"/>
            <w:tcBorders>
              <w:left w:val="nil"/>
              <w:right w:val="nil"/>
            </w:tcBorders>
            <w:vAlign w:val="center"/>
          </w:tcPr>
          <w:p w14:paraId="073725B8" w14:textId="77777777" w:rsidR="0068372A" w:rsidRPr="00120EEE" w:rsidRDefault="0068372A" w:rsidP="00DB602A">
            <w:pPr>
              <w:autoSpaceDE w:val="0"/>
              <w:autoSpaceDN w:val="0"/>
              <w:adjustRightInd w:val="0"/>
              <w:ind w:right="60"/>
              <w:jc w:val="center"/>
              <w:rPr>
                <w:rFonts w:asciiTheme="majorBidi" w:hAnsiTheme="majorBidi" w:cstheme="majorBidi"/>
                <w:sz w:val="24"/>
                <w:szCs w:val="24"/>
              </w:rPr>
            </w:pPr>
            <w:r w:rsidRPr="00120EEE">
              <w:rPr>
                <w:rFonts w:asciiTheme="majorBidi" w:hAnsiTheme="majorBidi" w:cstheme="majorBidi"/>
                <w:sz w:val="24"/>
                <w:szCs w:val="24"/>
              </w:rPr>
              <w:t>Living Status</w:t>
            </w:r>
          </w:p>
        </w:tc>
        <w:tc>
          <w:tcPr>
            <w:tcW w:w="1134" w:type="dxa"/>
            <w:tcBorders>
              <w:left w:val="nil"/>
              <w:right w:val="nil"/>
            </w:tcBorders>
            <w:vAlign w:val="center"/>
          </w:tcPr>
          <w:p w14:paraId="69AEAD5A" w14:textId="77777777" w:rsidR="0068372A" w:rsidRPr="006F0689" w:rsidRDefault="0068372A" w:rsidP="00DB602A">
            <w:pPr>
              <w:autoSpaceDE w:val="0"/>
              <w:autoSpaceDN w:val="0"/>
              <w:adjustRightInd w:val="0"/>
              <w:ind w:left="60" w:right="60"/>
              <w:jc w:val="center"/>
              <w:rPr>
                <w:rFonts w:asciiTheme="majorBidi" w:hAnsiTheme="majorBidi" w:cstheme="majorBidi"/>
                <w:sz w:val="24"/>
                <w:szCs w:val="24"/>
              </w:rPr>
            </w:pPr>
            <w:r w:rsidRPr="006F0689">
              <w:rPr>
                <w:rFonts w:asciiTheme="majorBidi" w:hAnsiTheme="majorBidi" w:cstheme="majorBidi"/>
                <w:sz w:val="24"/>
                <w:szCs w:val="24"/>
              </w:rPr>
              <w:t>-.001-</w:t>
            </w:r>
          </w:p>
        </w:tc>
        <w:tc>
          <w:tcPr>
            <w:tcW w:w="1418" w:type="dxa"/>
            <w:tcBorders>
              <w:left w:val="nil"/>
              <w:right w:val="nil"/>
            </w:tcBorders>
            <w:vAlign w:val="center"/>
          </w:tcPr>
          <w:p w14:paraId="6D3D47A9" w14:textId="77777777" w:rsidR="0068372A" w:rsidRPr="006F0689" w:rsidRDefault="0068372A" w:rsidP="00DB602A">
            <w:pPr>
              <w:autoSpaceDE w:val="0"/>
              <w:autoSpaceDN w:val="0"/>
              <w:adjustRightInd w:val="0"/>
              <w:ind w:left="60" w:right="60"/>
              <w:jc w:val="center"/>
              <w:rPr>
                <w:rFonts w:asciiTheme="majorBidi" w:hAnsiTheme="majorBidi" w:cstheme="majorBidi"/>
                <w:sz w:val="24"/>
                <w:szCs w:val="24"/>
              </w:rPr>
            </w:pPr>
            <w:r w:rsidRPr="006F0689">
              <w:rPr>
                <w:rFonts w:asciiTheme="majorBidi" w:hAnsiTheme="majorBidi" w:cstheme="majorBidi"/>
                <w:sz w:val="24"/>
                <w:szCs w:val="24"/>
              </w:rPr>
              <w:t>.035</w:t>
            </w:r>
          </w:p>
        </w:tc>
        <w:tc>
          <w:tcPr>
            <w:tcW w:w="1984" w:type="dxa"/>
            <w:tcBorders>
              <w:left w:val="nil"/>
              <w:right w:val="nil"/>
            </w:tcBorders>
            <w:vAlign w:val="center"/>
          </w:tcPr>
          <w:p w14:paraId="62F302CC" w14:textId="77777777" w:rsidR="0068372A" w:rsidRPr="006F0689" w:rsidRDefault="0068372A" w:rsidP="00DB602A">
            <w:pPr>
              <w:autoSpaceDE w:val="0"/>
              <w:autoSpaceDN w:val="0"/>
              <w:adjustRightInd w:val="0"/>
              <w:ind w:left="60" w:right="60"/>
              <w:jc w:val="center"/>
              <w:rPr>
                <w:rFonts w:asciiTheme="majorBidi" w:hAnsiTheme="majorBidi" w:cstheme="majorBidi"/>
                <w:sz w:val="24"/>
                <w:szCs w:val="24"/>
              </w:rPr>
            </w:pPr>
            <w:r w:rsidRPr="006F0689">
              <w:rPr>
                <w:rFonts w:asciiTheme="majorBidi" w:hAnsiTheme="majorBidi" w:cstheme="majorBidi"/>
                <w:sz w:val="24"/>
                <w:szCs w:val="24"/>
              </w:rPr>
              <w:t>-.001-</w:t>
            </w:r>
          </w:p>
        </w:tc>
        <w:tc>
          <w:tcPr>
            <w:tcW w:w="1276" w:type="dxa"/>
            <w:tcBorders>
              <w:left w:val="nil"/>
              <w:right w:val="nil"/>
            </w:tcBorders>
            <w:vAlign w:val="center"/>
          </w:tcPr>
          <w:p w14:paraId="1FBF353C" w14:textId="77777777" w:rsidR="0068372A" w:rsidRPr="006F0689" w:rsidRDefault="0068372A" w:rsidP="00DB602A">
            <w:pPr>
              <w:autoSpaceDE w:val="0"/>
              <w:autoSpaceDN w:val="0"/>
              <w:adjustRightInd w:val="0"/>
              <w:ind w:left="60" w:right="60"/>
              <w:jc w:val="center"/>
              <w:rPr>
                <w:rFonts w:asciiTheme="majorBidi" w:hAnsiTheme="majorBidi" w:cstheme="majorBidi"/>
                <w:sz w:val="24"/>
                <w:szCs w:val="24"/>
              </w:rPr>
            </w:pPr>
            <w:r w:rsidRPr="006F0689">
              <w:rPr>
                <w:rFonts w:asciiTheme="majorBidi" w:hAnsiTheme="majorBidi" w:cstheme="majorBidi"/>
                <w:sz w:val="24"/>
                <w:szCs w:val="24"/>
              </w:rPr>
              <w:t>-.015-</w:t>
            </w:r>
          </w:p>
        </w:tc>
        <w:tc>
          <w:tcPr>
            <w:tcW w:w="992" w:type="dxa"/>
            <w:tcBorders>
              <w:left w:val="nil"/>
              <w:right w:val="nil"/>
            </w:tcBorders>
            <w:vAlign w:val="center"/>
          </w:tcPr>
          <w:p w14:paraId="056A1292" w14:textId="77777777" w:rsidR="0068372A" w:rsidRPr="006F0689" w:rsidRDefault="0068372A" w:rsidP="00DB602A">
            <w:pPr>
              <w:autoSpaceDE w:val="0"/>
              <w:autoSpaceDN w:val="0"/>
              <w:adjustRightInd w:val="0"/>
              <w:ind w:left="60" w:right="60"/>
              <w:jc w:val="center"/>
              <w:rPr>
                <w:rFonts w:asciiTheme="majorBidi" w:hAnsiTheme="majorBidi" w:cstheme="majorBidi"/>
                <w:sz w:val="24"/>
                <w:szCs w:val="24"/>
              </w:rPr>
            </w:pPr>
            <w:r w:rsidRPr="006F0689">
              <w:rPr>
                <w:rFonts w:asciiTheme="majorBidi" w:hAnsiTheme="majorBidi" w:cstheme="majorBidi"/>
                <w:sz w:val="24"/>
                <w:szCs w:val="24"/>
              </w:rPr>
              <w:t>.988</w:t>
            </w:r>
          </w:p>
        </w:tc>
      </w:tr>
      <w:tr w:rsidR="0068372A" w:rsidRPr="00120EEE" w14:paraId="72D4154F" w14:textId="77777777" w:rsidTr="00DB602A">
        <w:trPr>
          <w:trHeight w:val="218"/>
        </w:trPr>
        <w:tc>
          <w:tcPr>
            <w:tcW w:w="1735" w:type="dxa"/>
            <w:tcBorders>
              <w:left w:val="nil"/>
              <w:right w:val="nil"/>
            </w:tcBorders>
            <w:vAlign w:val="center"/>
          </w:tcPr>
          <w:p w14:paraId="16A7BAB7" w14:textId="77777777" w:rsidR="0068372A" w:rsidRPr="00120EEE" w:rsidRDefault="0068372A" w:rsidP="00DB602A">
            <w:pPr>
              <w:autoSpaceDE w:val="0"/>
              <w:autoSpaceDN w:val="0"/>
              <w:adjustRightInd w:val="0"/>
              <w:ind w:right="60"/>
              <w:jc w:val="center"/>
              <w:rPr>
                <w:rFonts w:asciiTheme="majorBidi" w:hAnsiTheme="majorBidi" w:cstheme="majorBidi"/>
                <w:sz w:val="24"/>
                <w:szCs w:val="24"/>
              </w:rPr>
            </w:pPr>
            <w:r w:rsidRPr="00120EEE">
              <w:rPr>
                <w:rFonts w:asciiTheme="majorBidi" w:hAnsiTheme="majorBidi" w:cstheme="majorBidi"/>
                <w:sz w:val="24"/>
                <w:szCs w:val="24"/>
              </w:rPr>
              <w:t>SES</w:t>
            </w:r>
          </w:p>
        </w:tc>
        <w:tc>
          <w:tcPr>
            <w:tcW w:w="1134" w:type="dxa"/>
            <w:tcBorders>
              <w:left w:val="nil"/>
              <w:right w:val="nil"/>
            </w:tcBorders>
            <w:vAlign w:val="center"/>
          </w:tcPr>
          <w:p w14:paraId="3BB2AE5C" w14:textId="77777777" w:rsidR="0068372A" w:rsidRPr="006F0689" w:rsidRDefault="0068372A" w:rsidP="00DB602A">
            <w:pPr>
              <w:autoSpaceDE w:val="0"/>
              <w:autoSpaceDN w:val="0"/>
              <w:adjustRightInd w:val="0"/>
              <w:ind w:left="60" w:right="60"/>
              <w:jc w:val="center"/>
              <w:rPr>
                <w:rFonts w:asciiTheme="majorBidi" w:hAnsiTheme="majorBidi" w:cstheme="majorBidi"/>
                <w:sz w:val="24"/>
                <w:szCs w:val="24"/>
              </w:rPr>
            </w:pPr>
            <w:r w:rsidRPr="006F0689">
              <w:rPr>
                <w:rFonts w:asciiTheme="majorBidi" w:hAnsiTheme="majorBidi" w:cstheme="majorBidi"/>
                <w:sz w:val="24"/>
                <w:szCs w:val="24"/>
              </w:rPr>
              <w:t>.074</w:t>
            </w:r>
          </w:p>
        </w:tc>
        <w:tc>
          <w:tcPr>
            <w:tcW w:w="1418" w:type="dxa"/>
            <w:tcBorders>
              <w:left w:val="nil"/>
              <w:right w:val="nil"/>
            </w:tcBorders>
            <w:vAlign w:val="center"/>
          </w:tcPr>
          <w:p w14:paraId="50D7DBE2" w14:textId="77777777" w:rsidR="0068372A" w:rsidRPr="006F0689" w:rsidRDefault="0068372A" w:rsidP="00DB602A">
            <w:pPr>
              <w:autoSpaceDE w:val="0"/>
              <w:autoSpaceDN w:val="0"/>
              <w:adjustRightInd w:val="0"/>
              <w:ind w:left="60" w:right="60"/>
              <w:jc w:val="center"/>
              <w:rPr>
                <w:rFonts w:asciiTheme="majorBidi" w:hAnsiTheme="majorBidi" w:cstheme="majorBidi"/>
                <w:sz w:val="24"/>
                <w:szCs w:val="24"/>
              </w:rPr>
            </w:pPr>
            <w:r w:rsidRPr="006F0689">
              <w:rPr>
                <w:rFonts w:asciiTheme="majorBidi" w:hAnsiTheme="majorBidi" w:cstheme="majorBidi"/>
                <w:sz w:val="24"/>
                <w:szCs w:val="24"/>
              </w:rPr>
              <w:t>.049</w:t>
            </w:r>
          </w:p>
        </w:tc>
        <w:tc>
          <w:tcPr>
            <w:tcW w:w="1984" w:type="dxa"/>
            <w:tcBorders>
              <w:left w:val="nil"/>
              <w:right w:val="nil"/>
            </w:tcBorders>
            <w:vAlign w:val="center"/>
          </w:tcPr>
          <w:p w14:paraId="041B4C7D" w14:textId="77777777" w:rsidR="0068372A" w:rsidRPr="006F0689" w:rsidRDefault="0068372A" w:rsidP="00DB602A">
            <w:pPr>
              <w:autoSpaceDE w:val="0"/>
              <w:autoSpaceDN w:val="0"/>
              <w:adjustRightInd w:val="0"/>
              <w:ind w:left="60" w:right="60"/>
              <w:jc w:val="center"/>
              <w:rPr>
                <w:rFonts w:asciiTheme="majorBidi" w:hAnsiTheme="majorBidi" w:cstheme="majorBidi"/>
                <w:sz w:val="24"/>
                <w:szCs w:val="24"/>
              </w:rPr>
            </w:pPr>
            <w:r>
              <w:rPr>
                <w:rFonts w:asciiTheme="majorBidi" w:hAnsiTheme="majorBidi" w:cstheme="majorBidi"/>
                <w:sz w:val="24"/>
                <w:szCs w:val="24"/>
              </w:rPr>
              <w:t>.2</w:t>
            </w:r>
            <w:r w:rsidRPr="006F0689">
              <w:rPr>
                <w:rFonts w:asciiTheme="majorBidi" w:hAnsiTheme="majorBidi" w:cstheme="majorBidi"/>
                <w:sz w:val="24"/>
                <w:szCs w:val="24"/>
              </w:rPr>
              <w:t>24</w:t>
            </w:r>
          </w:p>
        </w:tc>
        <w:tc>
          <w:tcPr>
            <w:tcW w:w="1276" w:type="dxa"/>
            <w:tcBorders>
              <w:left w:val="nil"/>
              <w:right w:val="nil"/>
            </w:tcBorders>
            <w:vAlign w:val="center"/>
          </w:tcPr>
          <w:p w14:paraId="265213A8" w14:textId="77777777" w:rsidR="0068372A" w:rsidRPr="006F0689" w:rsidRDefault="0068372A" w:rsidP="00DB602A">
            <w:pPr>
              <w:autoSpaceDE w:val="0"/>
              <w:autoSpaceDN w:val="0"/>
              <w:adjustRightInd w:val="0"/>
              <w:ind w:left="60" w:right="60"/>
              <w:jc w:val="center"/>
              <w:rPr>
                <w:rFonts w:asciiTheme="majorBidi" w:hAnsiTheme="majorBidi" w:cstheme="majorBidi"/>
                <w:sz w:val="24"/>
                <w:szCs w:val="24"/>
              </w:rPr>
            </w:pPr>
            <w:r>
              <w:rPr>
                <w:rFonts w:asciiTheme="majorBidi" w:hAnsiTheme="majorBidi" w:cstheme="majorBidi"/>
                <w:sz w:val="24"/>
                <w:szCs w:val="24"/>
              </w:rPr>
              <w:t>2</w:t>
            </w:r>
            <w:r w:rsidRPr="006F0689">
              <w:rPr>
                <w:rFonts w:asciiTheme="majorBidi" w:hAnsiTheme="majorBidi" w:cstheme="majorBidi"/>
                <w:sz w:val="24"/>
                <w:szCs w:val="24"/>
              </w:rPr>
              <w:t>.504</w:t>
            </w:r>
          </w:p>
        </w:tc>
        <w:tc>
          <w:tcPr>
            <w:tcW w:w="992" w:type="dxa"/>
            <w:tcBorders>
              <w:left w:val="nil"/>
              <w:right w:val="nil"/>
            </w:tcBorders>
            <w:vAlign w:val="center"/>
          </w:tcPr>
          <w:p w14:paraId="35C8C902" w14:textId="77777777" w:rsidR="0068372A" w:rsidRPr="006F0689" w:rsidRDefault="0068372A" w:rsidP="00DB602A">
            <w:pPr>
              <w:autoSpaceDE w:val="0"/>
              <w:autoSpaceDN w:val="0"/>
              <w:adjustRightInd w:val="0"/>
              <w:ind w:left="60" w:right="60"/>
              <w:jc w:val="center"/>
              <w:rPr>
                <w:rFonts w:asciiTheme="majorBidi" w:hAnsiTheme="majorBidi" w:cstheme="majorBidi"/>
                <w:sz w:val="24"/>
                <w:szCs w:val="24"/>
              </w:rPr>
            </w:pPr>
            <w:r>
              <w:rPr>
                <w:rFonts w:asciiTheme="majorBidi" w:hAnsiTheme="majorBidi" w:cstheme="majorBidi"/>
                <w:sz w:val="24"/>
                <w:szCs w:val="24"/>
              </w:rPr>
              <w:t>.0</w:t>
            </w:r>
            <w:r w:rsidRPr="006F0689">
              <w:rPr>
                <w:rFonts w:asciiTheme="majorBidi" w:hAnsiTheme="majorBidi" w:cstheme="majorBidi"/>
                <w:sz w:val="24"/>
                <w:szCs w:val="24"/>
              </w:rPr>
              <w:t>35</w:t>
            </w:r>
          </w:p>
        </w:tc>
      </w:tr>
    </w:tbl>
    <w:p w14:paraId="4D4271C2" w14:textId="77777777" w:rsidR="0068372A" w:rsidRDefault="0068372A" w:rsidP="0068372A">
      <w:pPr>
        <w:spacing w:line="240" w:lineRule="auto"/>
        <w:ind w:right="-1"/>
        <w:rPr>
          <w:rFonts w:asciiTheme="majorBidi" w:hAnsiTheme="majorBidi" w:cstheme="majorBidi"/>
          <w:i/>
          <w:iCs/>
        </w:rPr>
      </w:pPr>
      <w:r>
        <w:rPr>
          <w:rFonts w:asciiTheme="majorBidi" w:hAnsiTheme="majorBidi" w:cstheme="majorBidi"/>
          <w:i/>
          <w:iCs/>
        </w:rPr>
        <w:t>Dependent Variable: Preconception H</w:t>
      </w:r>
      <w:r w:rsidRPr="00120EEE">
        <w:rPr>
          <w:rFonts w:asciiTheme="majorBidi" w:hAnsiTheme="majorBidi" w:cstheme="majorBidi"/>
          <w:i/>
          <w:iCs/>
        </w:rPr>
        <w:t xml:space="preserve">ealth </w:t>
      </w:r>
      <w:r>
        <w:rPr>
          <w:rFonts w:asciiTheme="majorBidi" w:hAnsiTheme="majorBidi" w:cstheme="majorBidi"/>
          <w:i/>
          <w:iCs/>
        </w:rPr>
        <w:t>B</w:t>
      </w:r>
      <w:r w:rsidRPr="00120EEE">
        <w:rPr>
          <w:rFonts w:asciiTheme="majorBidi" w:hAnsiTheme="majorBidi" w:cstheme="majorBidi"/>
          <w:i/>
          <w:iCs/>
        </w:rPr>
        <w:t>ehaviors</w:t>
      </w:r>
    </w:p>
    <w:p w14:paraId="0912F546" w14:textId="77777777" w:rsidR="0068372A" w:rsidRPr="006F0689" w:rsidRDefault="0068372A" w:rsidP="0068372A">
      <w:pPr>
        <w:spacing w:line="360" w:lineRule="auto"/>
        <w:ind w:right="-1" w:firstLine="567"/>
        <w:jc w:val="both"/>
        <w:rPr>
          <w:rFonts w:asciiTheme="majorBidi" w:hAnsiTheme="majorBidi" w:cstheme="majorBidi"/>
          <w:sz w:val="24"/>
          <w:szCs w:val="24"/>
        </w:rPr>
      </w:pPr>
      <w:r w:rsidRPr="006F0689">
        <w:rPr>
          <w:rFonts w:asciiTheme="majorBidi" w:hAnsiTheme="majorBidi" w:cstheme="majorBidi"/>
          <w:sz w:val="24"/>
          <w:szCs w:val="24"/>
        </w:rPr>
        <w:t>Simple linear regression test indicates that the colleges female age</w:t>
      </w:r>
      <w:r>
        <w:rPr>
          <w:rFonts w:asciiTheme="majorBidi" w:hAnsiTheme="majorBidi" w:cstheme="majorBidi"/>
          <w:sz w:val="24"/>
          <w:szCs w:val="24"/>
        </w:rPr>
        <w:t xml:space="preserve"> (β= 0.221; p= .008)</w:t>
      </w:r>
      <w:r w:rsidRPr="006F0689">
        <w:rPr>
          <w:rFonts w:asciiTheme="majorBidi" w:hAnsiTheme="majorBidi" w:cstheme="majorBidi"/>
          <w:sz w:val="24"/>
          <w:szCs w:val="24"/>
        </w:rPr>
        <w:t xml:space="preserve">, grade </w:t>
      </w:r>
      <w:r>
        <w:rPr>
          <w:rFonts w:asciiTheme="majorBidi" w:hAnsiTheme="majorBidi" w:cstheme="majorBidi"/>
          <w:sz w:val="24"/>
          <w:szCs w:val="24"/>
        </w:rPr>
        <w:t>(</w:t>
      </w:r>
      <w:r w:rsidRPr="006F0689">
        <w:rPr>
          <w:rFonts w:asciiTheme="majorBidi" w:hAnsiTheme="majorBidi" w:cstheme="majorBidi"/>
          <w:sz w:val="24"/>
          <w:szCs w:val="24"/>
        </w:rPr>
        <w:t>β= 0.</w:t>
      </w:r>
      <w:r>
        <w:rPr>
          <w:rFonts w:asciiTheme="majorBidi" w:hAnsiTheme="majorBidi" w:cstheme="majorBidi"/>
          <w:sz w:val="24"/>
          <w:szCs w:val="24"/>
        </w:rPr>
        <w:t xml:space="preserve">119; p= .041) </w:t>
      </w:r>
      <w:r w:rsidRPr="006F0689">
        <w:rPr>
          <w:rFonts w:asciiTheme="majorBidi" w:hAnsiTheme="majorBidi" w:cstheme="majorBidi"/>
          <w:sz w:val="24"/>
          <w:szCs w:val="24"/>
        </w:rPr>
        <w:t xml:space="preserve">and socio-economic status </w:t>
      </w:r>
      <w:r>
        <w:rPr>
          <w:rFonts w:asciiTheme="majorBidi" w:hAnsiTheme="majorBidi" w:cstheme="majorBidi"/>
          <w:sz w:val="24"/>
          <w:szCs w:val="24"/>
        </w:rPr>
        <w:t>(</w:t>
      </w:r>
      <w:r w:rsidRPr="006F0689">
        <w:rPr>
          <w:rFonts w:asciiTheme="majorBidi" w:hAnsiTheme="majorBidi" w:cstheme="majorBidi"/>
          <w:sz w:val="24"/>
          <w:szCs w:val="24"/>
        </w:rPr>
        <w:t>β= 0.</w:t>
      </w:r>
      <w:r>
        <w:rPr>
          <w:rFonts w:asciiTheme="majorBidi" w:hAnsiTheme="majorBidi" w:cstheme="majorBidi"/>
          <w:sz w:val="24"/>
          <w:szCs w:val="24"/>
        </w:rPr>
        <w:t xml:space="preserve">224; p= .035) </w:t>
      </w:r>
      <w:r w:rsidRPr="006F0689">
        <w:rPr>
          <w:rFonts w:asciiTheme="majorBidi" w:hAnsiTheme="majorBidi" w:cstheme="majorBidi"/>
          <w:sz w:val="24"/>
          <w:szCs w:val="24"/>
        </w:rPr>
        <w:t xml:space="preserve">were predicted variable </w:t>
      </w:r>
      <w:r>
        <w:rPr>
          <w:rFonts w:asciiTheme="majorBidi" w:hAnsiTheme="majorBidi" w:cstheme="majorBidi"/>
          <w:sz w:val="24"/>
          <w:szCs w:val="24"/>
        </w:rPr>
        <w:t xml:space="preserve">of </w:t>
      </w:r>
      <w:r w:rsidRPr="006F0689">
        <w:rPr>
          <w:rFonts w:asciiTheme="majorBidi" w:hAnsiTheme="majorBidi" w:cstheme="majorBidi"/>
          <w:sz w:val="24"/>
          <w:szCs w:val="24"/>
        </w:rPr>
        <w:t>preconception health</w:t>
      </w:r>
      <w:r>
        <w:rPr>
          <w:rFonts w:asciiTheme="majorBidi" w:hAnsiTheme="majorBidi" w:cstheme="majorBidi"/>
          <w:sz w:val="24"/>
          <w:szCs w:val="24"/>
        </w:rPr>
        <w:t>y</w:t>
      </w:r>
      <w:r w:rsidRPr="006F0689">
        <w:rPr>
          <w:rFonts w:asciiTheme="majorBidi" w:hAnsiTheme="majorBidi" w:cstheme="majorBidi"/>
          <w:sz w:val="24"/>
          <w:szCs w:val="24"/>
        </w:rPr>
        <w:t xml:space="preserve"> behaviors.</w:t>
      </w:r>
    </w:p>
    <w:p w14:paraId="37583115" w14:textId="77777777" w:rsidR="0068372A" w:rsidRPr="005C68AC" w:rsidRDefault="0068372A" w:rsidP="0068372A">
      <w:pPr>
        <w:tabs>
          <w:tab w:val="center" w:pos="3420"/>
          <w:tab w:val="center" w:pos="3510"/>
          <w:tab w:val="center" w:pos="3690"/>
        </w:tabs>
        <w:spacing w:after="0" w:line="240" w:lineRule="auto"/>
        <w:ind w:right="65"/>
        <w:rPr>
          <w:rFonts w:asciiTheme="majorBidi" w:hAnsiTheme="majorBidi" w:cstheme="majorBidi"/>
          <w:b/>
          <w:bCs/>
          <w:sz w:val="28"/>
          <w:szCs w:val="28"/>
        </w:rPr>
      </w:pPr>
      <w:r w:rsidRPr="005C68AC">
        <w:rPr>
          <w:rFonts w:asciiTheme="majorBidi" w:hAnsiTheme="majorBidi" w:cstheme="majorBidi"/>
          <w:b/>
          <w:bCs/>
          <w:sz w:val="28"/>
          <w:szCs w:val="28"/>
        </w:rPr>
        <w:lastRenderedPageBreak/>
        <w:t>Discussion</w:t>
      </w:r>
    </w:p>
    <w:p w14:paraId="4D5FC460" w14:textId="77777777" w:rsidR="0068372A" w:rsidRPr="007F1BBB" w:rsidRDefault="0068372A" w:rsidP="0068372A">
      <w:pPr>
        <w:tabs>
          <w:tab w:val="left" w:pos="1440"/>
          <w:tab w:val="left" w:pos="3870"/>
        </w:tabs>
        <w:spacing w:after="0" w:line="360" w:lineRule="auto"/>
        <w:ind w:right="65" w:firstLine="567"/>
        <w:jc w:val="both"/>
        <w:rPr>
          <w:rFonts w:asciiTheme="majorBidi" w:hAnsiTheme="majorBidi" w:cstheme="majorBidi"/>
          <w:color w:val="0D0D0D" w:themeColor="text1" w:themeTint="F2"/>
          <w:sz w:val="24"/>
          <w:szCs w:val="24"/>
        </w:rPr>
      </w:pPr>
      <w:r w:rsidRPr="007F1BBB">
        <w:rPr>
          <w:rFonts w:asciiTheme="majorBidi" w:hAnsiTheme="majorBidi" w:cstheme="majorBidi"/>
          <w:color w:val="0D0D0D" w:themeColor="text1" w:themeTint="F2"/>
          <w:sz w:val="24"/>
          <w:szCs w:val="24"/>
        </w:rPr>
        <w:t>The study on preconception health behaviors among female collegians sheds light on important demographic characteristics that can influence health-related choices in this population. The average age of the participants, at 20.63±1.362 years, suggests that the study primarily focused on young adults in the college setting. This age group is crucial for understanding preconception health as it represents a transitional period marked by emerging adulthood and increased autonomy in decision-making. In the same vein, the Al-Rusafa Education directorate confirms the findings of the research, and it was discovered that the age groups of most students in the study cohort were in line with the demographic characteristics of the research (Ahmed &amp; Naji, 2023).</w:t>
      </w:r>
    </w:p>
    <w:p w14:paraId="6DFD773B" w14:textId="77777777" w:rsidR="0068372A" w:rsidRPr="007F1BBB" w:rsidRDefault="0068372A" w:rsidP="0068372A">
      <w:pPr>
        <w:tabs>
          <w:tab w:val="left" w:pos="1440"/>
          <w:tab w:val="left" w:pos="3870"/>
        </w:tabs>
        <w:spacing w:after="0" w:line="360" w:lineRule="auto"/>
        <w:ind w:right="65" w:firstLine="567"/>
        <w:jc w:val="both"/>
        <w:rPr>
          <w:rFonts w:asciiTheme="majorBidi" w:hAnsiTheme="majorBidi" w:cstheme="majorBidi"/>
          <w:color w:val="0D0D0D" w:themeColor="text1" w:themeTint="F2"/>
          <w:sz w:val="24"/>
          <w:szCs w:val="24"/>
        </w:rPr>
      </w:pPr>
      <w:r w:rsidRPr="007F1BBB">
        <w:rPr>
          <w:rFonts w:asciiTheme="majorBidi" w:hAnsiTheme="majorBidi" w:cstheme="majorBidi"/>
          <w:color w:val="0D0D0D" w:themeColor="text1" w:themeTint="F2"/>
          <w:sz w:val="24"/>
          <w:szCs w:val="24"/>
        </w:rPr>
        <w:t>The finding that a substantial 64.6% of participants were in their first grade is noteworthy. This shows that the interviewees were mostly freshmen or first-year students, who might not have been exposed to campus health education activities before. The knowledge of the reproductive health behaviors of young adults at the beginning of the college period is a key component in the design of focused interventions that can improve the outcomes in the long term. The other research in Al-Nasiriyah City, Iraq's College of Education for Pure Sciences, also shows that their language stage was at this stage (Karim &amp; Naji, 2018).</w:t>
      </w:r>
    </w:p>
    <w:p w14:paraId="2FD402E7" w14:textId="77777777" w:rsidR="0068372A" w:rsidRPr="007F1BBB" w:rsidRDefault="0068372A" w:rsidP="0068372A">
      <w:pPr>
        <w:tabs>
          <w:tab w:val="left" w:pos="1440"/>
          <w:tab w:val="left" w:pos="3870"/>
        </w:tabs>
        <w:spacing w:after="0" w:line="360" w:lineRule="auto"/>
        <w:ind w:right="65" w:firstLine="567"/>
        <w:jc w:val="both"/>
        <w:rPr>
          <w:rFonts w:asciiTheme="majorBidi" w:hAnsiTheme="majorBidi" w:cstheme="majorBidi"/>
          <w:color w:val="0D0D0D" w:themeColor="text1" w:themeTint="F2"/>
          <w:sz w:val="24"/>
          <w:szCs w:val="24"/>
        </w:rPr>
      </w:pPr>
      <w:r w:rsidRPr="007F1BBB">
        <w:rPr>
          <w:rFonts w:asciiTheme="majorBidi" w:hAnsiTheme="majorBidi" w:cstheme="majorBidi"/>
          <w:color w:val="0D0D0D" w:themeColor="text1" w:themeTint="F2"/>
          <w:sz w:val="24"/>
          <w:szCs w:val="24"/>
        </w:rPr>
        <w:t>The housing data lend supplementary information to the research. From the fact that 72.2% of respondents living with their parents was highlighted, it can be inferred that a notable percentage of students may be still under the authority of their guardians and family patterns. This factor is crucial when considering the factors that shape health behaviors, as family environments can play a role in the transmission of health-related values and practices. Bringing the research in line with similar findings among students of Baghdad and the University of Mosul demonstrates that such a pattern is a cultural norm for this age and education stage (Raa’d, 2022l Muhealdeen, 2023).</w:t>
      </w:r>
    </w:p>
    <w:p w14:paraId="7380241E" w14:textId="77777777" w:rsidR="0068372A" w:rsidRDefault="0068372A" w:rsidP="0068372A">
      <w:pPr>
        <w:tabs>
          <w:tab w:val="left" w:pos="1440"/>
          <w:tab w:val="left" w:pos="3870"/>
        </w:tabs>
        <w:spacing w:after="0" w:line="360" w:lineRule="auto"/>
        <w:ind w:right="65" w:firstLine="567"/>
        <w:jc w:val="both"/>
        <w:rPr>
          <w:rFonts w:asciiTheme="majorBidi" w:hAnsiTheme="majorBidi" w:cstheme="majorBidi"/>
          <w:color w:val="0D0D0D" w:themeColor="text1" w:themeTint="F2"/>
          <w:sz w:val="24"/>
          <w:szCs w:val="24"/>
        </w:rPr>
      </w:pPr>
      <w:r w:rsidRPr="007F1BBB">
        <w:rPr>
          <w:rFonts w:asciiTheme="majorBidi" w:hAnsiTheme="majorBidi" w:cstheme="majorBidi"/>
          <w:color w:val="0D0D0D" w:themeColor="text1" w:themeTint="F2"/>
          <w:sz w:val="24"/>
          <w:szCs w:val="24"/>
        </w:rPr>
        <w:t xml:space="preserve">Socioeconomic status, as reflected in the classification of participants into the upper-lower class (52.8%), is another crucial aspect. The economic background of individuals can influence access to resources, healthcare, and educational opportunities. The findings underscore the importance of considering socio-economic disparities when designing interventions aimed at promoting preconception health behaviors. Tailoring strategies to accommodate the specific needs and challenges faced by individuals from different socio-economic backgrounds can enhance the effectiveness of public health initiatives. The study output is evidenced by the same observations in other locations, which proves the existence of </w:t>
      </w:r>
      <w:r w:rsidRPr="007F1BBB">
        <w:rPr>
          <w:rFonts w:asciiTheme="majorBidi" w:hAnsiTheme="majorBidi" w:cstheme="majorBidi"/>
          <w:color w:val="0D0D0D" w:themeColor="text1" w:themeTint="F2"/>
          <w:sz w:val="24"/>
          <w:szCs w:val="24"/>
        </w:rPr>
        <w:lastRenderedPageBreak/>
        <w:t>interventions designed for the socioeconomic reality of this group (Salih &amp; Noori, 2021; Abed &amp; Abd, 2021</w:t>
      </w:r>
      <w:r>
        <w:rPr>
          <w:rFonts w:asciiTheme="majorBidi" w:hAnsiTheme="majorBidi" w:cstheme="majorBidi"/>
          <w:sz w:val="24"/>
          <w:szCs w:val="24"/>
          <w:shd w:val="clear" w:color="auto" w:fill="FFFFFF"/>
        </w:rPr>
        <w:t>)</w:t>
      </w:r>
      <w:r>
        <w:rPr>
          <w:rFonts w:asciiTheme="majorBidi" w:hAnsiTheme="majorBidi" w:cstheme="majorBidi"/>
          <w:color w:val="0D0D0D" w:themeColor="text1" w:themeTint="F2"/>
          <w:sz w:val="24"/>
          <w:szCs w:val="24"/>
        </w:rPr>
        <w:t>.</w:t>
      </w:r>
    </w:p>
    <w:p w14:paraId="15F688B0" w14:textId="77777777" w:rsidR="0068372A" w:rsidRPr="007F1BBB" w:rsidRDefault="0068372A" w:rsidP="0068372A">
      <w:pPr>
        <w:tabs>
          <w:tab w:val="left" w:pos="1440"/>
          <w:tab w:val="left" w:pos="3870"/>
        </w:tabs>
        <w:spacing w:after="0" w:line="360" w:lineRule="auto"/>
        <w:ind w:right="65" w:firstLine="567"/>
        <w:jc w:val="both"/>
        <w:rPr>
          <w:rFonts w:asciiTheme="majorBidi" w:hAnsiTheme="majorBidi" w:cstheme="majorBidi"/>
          <w:color w:val="0D0D0D" w:themeColor="text1" w:themeTint="F2"/>
          <w:sz w:val="24"/>
          <w:szCs w:val="24"/>
        </w:rPr>
      </w:pPr>
      <w:r w:rsidRPr="007F1BBB">
        <w:rPr>
          <w:rFonts w:asciiTheme="majorBidi" w:hAnsiTheme="majorBidi" w:cstheme="majorBidi"/>
          <w:color w:val="0D0D0D" w:themeColor="text1" w:themeTint="F2"/>
          <w:sz w:val="24"/>
          <w:szCs w:val="24"/>
        </w:rPr>
        <w:t>The research results demonstrate an important trend in the health behaviors of female college students before conception, where 74.4% of females scored low in the assessment of these health behaviors, suggesting that they may have suboptimal health practices. This revelation, however, makes the overall health of these women during the pre-conception period a topic of concern, which is very important for the promotion of women’s reproductive health and positive outcomes for both the mother and child. The reasons behind their below-average scores may be explained by ignorance and lack of knowledge on pre-conception health among female college students. Research has proven that such knowledge deficit and misconception about reproductive health can lead to the emergence of sub-optimal health behaviors among the youth population (Lukumay et al., 2021). College campuses may become the epicenter of unplanned pregnancies. Thus, programs that support reproductive health education could be the game changer in addressing this issue and encourage the understanding of the significance of pre-conception health.</w:t>
      </w:r>
    </w:p>
    <w:p w14:paraId="2DE69018" w14:textId="77777777" w:rsidR="0068372A" w:rsidRPr="007F1BBB" w:rsidRDefault="0068372A" w:rsidP="0068372A">
      <w:pPr>
        <w:tabs>
          <w:tab w:val="left" w:pos="1440"/>
          <w:tab w:val="left" w:pos="3870"/>
        </w:tabs>
        <w:spacing w:after="0" w:line="360" w:lineRule="auto"/>
        <w:ind w:right="65" w:firstLine="567"/>
        <w:jc w:val="both"/>
        <w:rPr>
          <w:rFonts w:asciiTheme="majorBidi" w:hAnsiTheme="majorBidi" w:cstheme="majorBidi"/>
          <w:color w:val="0D0D0D" w:themeColor="text1" w:themeTint="F2"/>
          <w:sz w:val="24"/>
          <w:szCs w:val="24"/>
        </w:rPr>
      </w:pPr>
      <w:r w:rsidRPr="007F1BBB">
        <w:rPr>
          <w:rFonts w:asciiTheme="majorBidi" w:hAnsiTheme="majorBidi" w:cstheme="majorBidi"/>
          <w:color w:val="0D0D0D" w:themeColor="text1" w:themeTint="F2"/>
          <w:sz w:val="24"/>
          <w:szCs w:val="24"/>
        </w:rPr>
        <w:t>Additionally, social as well as economic factors may contribute to the development of health behaviors before pregnancy among female college students. Studies show that the poor as well as those from lower socio-economic backgrounds may find it rather difficult to get the healthcare services they require and to adopt healthy lifestyles (Tan et al., 2019). The findings from the study emphasize the need for the inclusion of socio-economic factors as part of the strategies to be used in designing interventions that target collegegoers in the improvement of pre-conception health.</w:t>
      </w:r>
    </w:p>
    <w:p w14:paraId="0132BF7D" w14:textId="77777777" w:rsidR="0068372A" w:rsidRDefault="0068372A" w:rsidP="0068372A">
      <w:pPr>
        <w:tabs>
          <w:tab w:val="left" w:pos="1440"/>
          <w:tab w:val="left" w:pos="3870"/>
        </w:tabs>
        <w:spacing w:after="0" w:line="360" w:lineRule="auto"/>
        <w:ind w:right="65" w:firstLine="567"/>
        <w:jc w:val="both"/>
        <w:rPr>
          <w:rFonts w:asciiTheme="majorBidi" w:hAnsiTheme="majorBidi" w:cstheme="majorBidi"/>
          <w:color w:val="0D0D0D" w:themeColor="text1" w:themeTint="F2"/>
          <w:sz w:val="24"/>
          <w:szCs w:val="24"/>
        </w:rPr>
      </w:pPr>
      <w:r w:rsidRPr="007F1BBB">
        <w:rPr>
          <w:rFonts w:asciiTheme="majorBidi" w:hAnsiTheme="majorBidi" w:cstheme="majorBidi"/>
          <w:color w:val="0D0D0D" w:themeColor="text1" w:themeTint="F2"/>
          <w:sz w:val="24"/>
          <w:szCs w:val="24"/>
        </w:rPr>
        <w:t xml:space="preserve">Given these facts, healthcare professionals and educators </w:t>
      </w:r>
      <w:proofErr w:type="gramStart"/>
      <w:r w:rsidRPr="007F1BBB">
        <w:rPr>
          <w:rFonts w:asciiTheme="majorBidi" w:hAnsiTheme="majorBidi" w:cstheme="majorBidi"/>
          <w:color w:val="0D0D0D" w:themeColor="text1" w:themeTint="F2"/>
          <w:sz w:val="24"/>
          <w:szCs w:val="24"/>
        </w:rPr>
        <w:t>have to</w:t>
      </w:r>
      <w:proofErr w:type="gramEnd"/>
      <w:r w:rsidRPr="007F1BBB">
        <w:rPr>
          <w:rFonts w:asciiTheme="majorBidi" w:hAnsiTheme="majorBidi" w:cstheme="majorBidi"/>
          <w:color w:val="0D0D0D" w:themeColor="text1" w:themeTint="F2"/>
          <w:sz w:val="24"/>
          <w:szCs w:val="24"/>
        </w:rPr>
        <w:t xml:space="preserve"> work together to try and introduce special interventions to help female college students deal with their specific needs and challenges. Tailored educational programs, healthcare services reachable to every individual, and community initiatives to address this group of people will have a positive impact on raising awareness and changing pre-conception habits among them </w:t>
      </w:r>
      <w:r>
        <w:rPr>
          <w:rFonts w:asciiTheme="majorBidi" w:hAnsiTheme="majorBidi" w:cstheme="majorBidi"/>
          <w:color w:val="0D0D0D" w:themeColor="text1" w:themeTint="F2"/>
          <w:sz w:val="24"/>
          <w:szCs w:val="24"/>
        </w:rPr>
        <w:t>(</w:t>
      </w:r>
      <w:r w:rsidRPr="00EF58F6">
        <w:rPr>
          <w:rFonts w:asciiTheme="majorBidi" w:hAnsiTheme="majorBidi" w:cstheme="majorBidi"/>
          <w:color w:val="222222"/>
          <w:sz w:val="24"/>
          <w:szCs w:val="24"/>
          <w:shd w:val="clear" w:color="auto" w:fill="FFFFFF"/>
        </w:rPr>
        <w:t>Barker</w:t>
      </w:r>
      <w:r>
        <w:rPr>
          <w:rFonts w:asciiTheme="majorBidi" w:hAnsiTheme="majorBidi" w:cstheme="majorBidi"/>
          <w:color w:val="222222"/>
          <w:sz w:val="24"/>
          <w:szCs w:val="24"/>
          <w:shd w:val="clear" w:color="auto" w:fill="FFFFFF"/>
        </w:rPr>
        <w:t xml:space="preserve"> et al., 2018)</w:t>
      </w:r>
      <w:r w:rsidRPr="00175A22">
        <w:rPr>
          <w:rFonts w:asciiTheme="majorBidi" w:hAnsiTheme="majorBidi" w:cstheme="majorBidi"/>
          <w:color w:val="0D0D0D" w:themeColor="text1" w:themeTint="F2"/>
          <w:sz w:val="24"/>
          <w:szCs w:val="24"/>
        </w:rPr>
        <w:t>.</w:t>
      </w:r>
    </w:p>
    <w:p w14:paraId="12E8DEED" w14:textId="77777777" w:rsidR="0068372A" w:rsidRPr="007F1BBB" w:rsidRDefault="0068372A" w:rsidP="0068372A">
      <w:pPr>
        <w:tabs>
          <w:tab w:val="left" w:pos="1440"/>
          <w:tab w:val="left" w:pos="3870"/>
        </w:tabs>
        <w:spacing w:after="0" w:line="360" w:lineRule="auto"/>
        <w:ind w:right="65" w:firstLine="567"/>
        <w:jc w:val="both"/>
        <w:rPr>
          <w:rFonts w:asciiTheme="majorBidi" w:hAnsiTheme="majorBidi" w:cstheme="majorBidi"/>
          <w:color w:val="0D0D0D" w:themeColor="text1" w:themeTint="F2"/>
          <w:sz w:val="24"/>
          <w:szCs w:val="24"/>
        </w:rPr>
      </w:pPr>
      <w:r w:rsidRPr="007F1BBB">
        <w:rPr>
          <w:rFonts w:asciiTheme="majorBidi" w:hAnsiTheme="majorBidi" w:cstheme="majorBidi"/>
          <w:color w:val="0D0D0D" w:themeColor="text1" w:themeTint="F2"/>
          <w:sz w:val="24"/>
          <w:szCs w:val="24"/>
        </w:rPr>
        <w:t>As the simple linear regression analysis came to an end, the results indicated a significant relationship between some demographic variables and preconception healthy behaviors among female college students. To sum up, the results, female age was a significant predictor of preconception healthy behaviors (β= -0.221, p= 0.008) and negative value. This means that</w:t>
      </w:r>
      <w:proofErr w:type="gramStart"/>
      <w:r w:rsidRPr="007F1BBB">
        <w:rPr>
          <w:rFonts w:asciiTheme="majorBidi" w:hAnsiTheme="majorBidi" w:cstheme="majorBidi"/>
          <w:color w:val="0D0D0D" w:themeColor="text1" w:themeTint="F2"/>
          <w:sz w:val="24"/>
          <w:szCs w:val="24"/>
        </w:rPr>
        <w:t>, in particular, college</w:t>
      </w:r>
      <w:proofErr w:type="gramEnd"/>
      <w:r w:rsidRPr="007F1BBB">
        <w:rPr>
          <w:rFonts w:asciiTheme="majorBidi" w:hAnsiTheme="majorBidi" w:cstheme="majorBidi"/>
          <w:color w:val="0D0D0D" w:themeColor="text1" w:themeTint="F2"/>
          <w:sz w:val="24"/>
          <w:szCs w:val="24"/>
        </w:rPr>
        <w:t xml:space="preserve"> student age, girls' awareness increases, which should lead to the </w:t>
      </w:r>
      <w:r w:rsidRPr="007F1BBB">
        <w:rPr>
          <w:rFonts w:asciiTheme="majorBidi" w:hAnsiTheme="majorBidi" w:cstheme="majorBidi"/>
          <w:color w:val="0D0D0D" w:themeColor="text1" w:themeTint="F2"/>
          <w:sz w:val="24"/>
          <w:szCs w:val="24"/>
        </w:rPr>
        <w:lastRenderedPageBreak/>
        <w:t>development of preconception healthy behaviors. This finding agrees with other research suggesting that the elderly can become more health conscious because of a greater understanding of their actions and how they will affect their health in the future.</w:t>
      </w:r>
    </w:p>
    <w:p w14:paraId="0ABCECA4" w14:textId="77777777" w:rsidR="0068372A" w:rsidRPr="007F1BBB" w:rsidRDefault="0068372A" w:rsidP="0068372A">
      <w:pPr>
        <w:tabs>
          <w:tab w:val="left" w:pos="1440"/>
          <w:tab w:val="left" w:pos="3870"/>
        </w:tabs>
        <w:spacing w:after="0" w:line="360" w:lineRule="auto"/>
        <w:ind w:right="65" w:firstLine="567"/>
        <w:jc w:val="both"/>
        <w:rPr>
          <w:rFonts w:asciiTheme="majorBidi" w:hAnsiTheme="majorBidi" w:cstheme="majorBidi"/>
          <w:color w:val="0D0D0D" w:themeColor="text1" w:themeTint="F2"/>
          <w:sz w:val="24"/>
          <w:szCs w:val="24"/>
        </w:rPr>
      </w:pPr>
      <w:r w:rsidRPr="007F1BBB">
        <w:rPr>
          <w:rFonts w:asciiTheme="majorBidi" w:hAnsiTheme="majorBidi" w:cstheme="majorBidi"/>
          <w:color w:val="0D0D0D" w:themeColor="text1" w:themeTint="F2"/>
          <w:sz w:val="24"/>
          <w:szCs w:val="24"/>
        </w:rPr>
        <w:t>It was also seen that grade is a significant factor in the adoption of preconception good health behavior among female college students as evidenced by the positive beta coefficient (β= 0.119, p= 0.041). This also implies that the higher academic competence is related to the higher probability of preconception health care involvement. The influence of academic achievement on health-related behavior is further revealed in the previous studies, suggesting that education level has a vital role in health-promoting actions (Bull et al., 2020; Qassim et al., 2018).</w:t>
      </w:r>
    </w:p>
    <w:p w14:paraId="0CCEF396" w14:textId="77777777" w:rsidR="0068372A" w:rsidRPr="007F1BBB" w:rsidRDefault="0068372A" w:rsidP="0068372A">
      <w:pPr>
        <w:tabs>
          <w:tab w:val="left" w:pos="1440"/>
          <w:tab w:val="left" w:pos="3870"/>
        </w:tabs>
        <w:spacing w:after="0" w:line="360" w:lineRule="auto"/>
        <w:ind w:right="65" w:firstLine="567"/>
        <w:jc w:val="both"/>
        <w:rPr>
          <w:rFonts w:asciiTheme="majorBidi" w:hAnsiTheme="majorBidi" w:cstheme="majorBidi"/>
          <w:color w:val="0D0D0D" w:themeColor="text1" w:themeTint="F2"/>
          <w:sz w:val="24"/>
          <w:szCs w:val="24"/>
        </w:rPr>
      </w:pPr>
      <w:r w:rsidRPr="007F1BBB">
        <w:rPr>
          <w:rFonts w:asciiTheme="majorBidi" w:hAnsiTheme="majorBidi" w:cstheme="majorBidi"/>
          <w:color w:val="0D0D0D" w:themeColor="text1" w:themeTint="F2"/>
          <w:sz w:val="24"/>
          <w:szCs w:val="24"/>
        </w:rPr>
        <w:t>Furthermore, socio-economic status (β= 0.224, p= 0.035) was also a significant predictor, indicating that personal wealth affects preconception healthy behaviors. This demonstrates that girls who have higher social status are more likely to take healthy behaviors before prematurity. The connection between socioeconomic status and health is well-established by previous studies with people from higher socio-economic status having more tools and information to improve their health-related behaviors (Yasir et al., 2018; Radhi et al., 2023).</w:t>
      </w:r>
    </w:p>
    <w:p w14:paraId="23A94C1E" w14:textId="67000F14" w:rsidR="00224FD6" w:rsidRPr="00224FD6" w:rsidRDefault="0068372A" w:rsidP="0068372A">
      <w:pPr>
        <w:spacing w:after="0" w:line="360" w:lineRule="auto"/>
        <w:ind w:firstLine="567"/>
        <w:jc w:val="both"/>
        <w:rPr>
          <w:rFonts w:ascii="Times New Roman" w:hAnsi="Times New Roman" w:cs="Times New Roman"/>
          <w:color w:val="333333"/>
          <w:sz w:val="24"/>
          <w:szCs w:val="24"/>
          <w:shd w:val="clear" w:color="auto" w:fill="FFFFFF"/>
        </w:rPr>
      </w:pPr>
      <w:r w:rsidRPr="007F1BBB">
        <w:rPr>
          <w:rFonts w:asciiTheme="majorBidi" w:hAnsiTheme="majorBidi" w:cstheme="majorBidi"/>
          <w:color w:val="0D0D0D" w:themeColor="text1" w:themeTint="F2"/>
          <w:sz w:val="24"/>
          <w:szCs w:val="24"/>
        </w:rPr>
        <w:t>Results from the simple linear regression show that female age, grade, and socioeconomic level are key predictors of preconception healthy behaviors among female college students. Such results add up to the existing knowledge about the factors impacting health behaviors in young people and hence, raise the necessity to develop specific health interventions directed to the benefits of preconception health, considering the demographic variations in the college population</w:t>
      </w:r>
      <w:r w:rsidRPr="00C55584">
        <w:rPr>
          <w:rFonts w:asciiTheme="majorBidi" w:hAnsiTheme="majorBidi" w:cstheme="majorBidi"/>
          <w:color w:val="0D0D0D" w:themeColor="text1" w:themeTint="F2"/>
          <w:sz w:val="24"/>
          <w:szCs w:val="24"/>
        </w:rPr>
        <w:t>.</w:t>
      </w:r>
    </w:p>
    <w:p w14:paraId="4FA829B3" w14:textId="77777777" w:rsidR="00224FD6" w:rsidRPr="002665B7" w:rsidRDefault="00224FD6" w:rsidP="00224FD6">
      <w:pPr>
        <w:spacing w:after="0" w:line="360" w:lineRule="auto"/>
        <w:ind w:firstLine="720"/>
        <w:contextualSpacing/>
        <w:jc w:val="both"/>
        <w:rPr>
          <w:rFonts w:ascii="Times New Roman" w:hAnsi="Times New Roman" w:cs="Times New Roman"/>
          <w:sz w:val="24"/>
          <w:szCs w:val="24"/>
        </w:rPr>
      </w:pPr>
    </w:p>
    <w:p w14:paraId="01A9849C" w14:textId="16F83DFF" w:rsidR="0068372A" w:rsidRPr="0068372A" w:rsidRDefault="001F62CF" w:rsidP="0068372A">
      <w:pPr>
        <w:pStyle w:val="ListParagraph"/>
        <w:numPr>
          <w:ilvl w:val="0"/>
          <w:numId w:val="19"/>
        </w:numPr>
        <w:spacing w:after="0" w:line="360" w:lineRule="auto"/>
        <w:ind w:left="426" w:hanging="426"/>
        <w:jc w:val="both"/>
        <w:rPr>
          <w:rFonts w:asciiTheme="majorBidi" w:hAnsiTheme="majorBidi" w:cstheme="majorBidi"/>
          <w:b/>
          <w:sz w:val="24"/>
          <w:szCs w:val="24"/>
        </w:rPr>
      </w:pPr>
      <w:r w:rsidRPr="001F62CF">
        <w:rPr>
          <w:rFonts w:asciiTheme="majorBidi" w:hAnsiTheme="majorBidi" w:cstheme="majorBidi"/>
          <w:b/>
          <w:sz w:val="24"/>
          <w:szCs w:val="24"/>
        </w:rPr>
        <w:t>Conclusions</w:t>
      </w:r>
    </w:p>
    <w:p w14:paraId="44F56112" w14:textId="5F511376" w:rsidR="00224FD6" w:rsidRDefault="0068372A" w:rsidP="00224FD6">
      <w:pPr>
        <w:spacing w:after="0" w:line="360" w:lineRule="auto"/>
        <w:ind w:firstLine="567"/>
        <w:jc w:val="both"/>
        <w:rPr>
          <w:rFonts w:ascii="Times New Roman" w:hAnsi="Times New Roman" w:cs="Times New Roman"/>
          <w:color w:val="333333"/>
          <w:sz w:val="24"/>
          <w:szCs w:val="24"/>
          <w:shd w:val="clear" w:color="auto" w:fill="FFFFFF"/>
          <w:lang w:val="en"/>
        </w:rPr>
      </w:pPr>
      <w:r w:rsidRPr="007F1BBB">
        <w:rPr>
          <w:rFonts w:asciiTheme="majorBidi" w:hAnsiTheme="majorBidi" w:cstheme="majorBidi"/>
          <w:color w:val="0D0D0D" w:themeColor="text1" w:themeTint="F2"/>
          <w:sz w:val="24"/>
          <w:szCs w:val="24"/>
        </w:rPr>
        <w:t>The research shows a notable prevalence of low health behaviors in female college students before pregnancy. Their age and class status highly affect their health behavior. For this reason, it is important to design and implement programs that are specific to these factors to promote preconception health education and positive behaviors in female college students. Strategies should be built with age, class, and grade in mind as key determinants to ensure the implementation of effective interventions for preconception health in this population</w:t>
      </w:r>
      <w:r w:rsidR="00224FD6" w:rsidRPr="00224FD6">
        <w:rPr>
          <w:rFonts w:ascii="Times New Roman" w:hAnsi="Times New Roman" w:cs="Times New Roman"/>
          <w:color w:val="333333"/>
          <w:sz w:val="24"/>
          <w:szCs w:val="24"/>
          <w:shd w:val="clear" w:color="auto" w:fill="FFFFFF"/>
          <w:lang w:val="en"/>
        </w:rPr>
        <w:t>.</w:t>
      </w:r>
    </w:p>
    <w:p w14:paraId="3A06924C" w14:textId="77777777" w:rsidR="00224FD6" w:rsidRDefault="00224FD6" w:rsidP="00224FD6">
      <w:pPr>
        <w:spacing w:after="0" w:line="360" w:lineRule="auto"/>
        <w:ind w:firstLine="567"/>
        <w:jc w:val="both"/>
        <w:rPr>
          <w:rFonts w:ascii="Times New Roman" w:hAnsi="Times New Roman" w:cs="Times New Roman"/>
          <w:color w:val="333333"/>
          <w:sz w:val="24"/>
          <w:szCs w:val="24"/>
          <w:shd w:val="clear" w:color="auto" w:fill="FFFFFF"/>
          <w:lang w:val="en"/>
        </w:rPr>
      </w:pPr>
    </w:p>
    <w:p w14:paraId="2BFA6639" w14:textId="77777777" w:rsidR="009E5430" w:rsidRPr="00224FD6" w:rsidRDefault="009E5430" w:rsidP="00224FD6">
      <w:pPr>
        <w:spacing w:after="0" w:line="360" w:lineRule="auto"/>
        <w:ind w:firstLine="567"/>
        <w:jc w:val="both"/>
        <w:rPr>
          <w:rFonts w:ascii="Times New Roman" w:hAnsi="Times New Roman" w:cs="Times New Roman"/>
          <w:color w:val="333333"/>
          <w:sz w:val="24"/>
          <w:szCs w:val="24"/>
          <w:shd w:val="clear" w:color="auto" w:fill="FFFFFF"/>
          <w:lang w:val="en"/>
        </w:rPr>
      </w:pPr>
    </w:p>
    <w:p w14:paraId="07350A0C" w14:textId="77777777" w:rsidR="001F62CF" w:rsidRPr="001F62CF" w:rsidRDefault="001F62CF" w:rsidP="001F62CF">
      <w:pPr>
        <w:spacing w:line="360" w:lineRule="auto"/>
        <w:contextualSpacing/>
        <w:jc w:val="both"/>
        <w:rPr>
          <w:rFonts w:asciiTheme="majorBidi" w:hAnsiTheme="majorBidi" w:cstheme="majorBidi"/>
          <w:b/>
          <w:sz w:val="24"/>
          <w:szCs w:val="24"/>
        </w:rPr>
      </w:pPr>
      <w:r w:rsidRPr="001F62CF">
        <w:rPr>
          <w:rFonts w:asciiTheme="majorBidi" w:hAnsiTheme="majorBidi" w:cstheme="majorBidi"/>
          <w:b/>
          <w:sz w:val="24"/>
          <w:szCs w:val="24"/>
        </w:rPr>
        <w:lastRenderedPageBreak/>
        <w:t xml:space="preserve">Acknowledgments </w:t>
      </w:r>
    </w:p>
    <w:p w14:paraId="63CA2E7D" w14:textId="77777777" w:rsidR="00224FD6" w:rsidRPr="0068372A" w:rsidRDefault="00224FD6" w:rsidP="00224FD6">
      <w:pPr>
        <w:spacing w:line="360" w:lineRule="auto"/>
        <w:ind w:firstLine="560"/>
        <w:jc w:val="both"/>
        <w:rPr>
          <w:rFonts w:ascii="Times New Roman" w:hAnsi="Times New Roman" w:cs="Times New Roman"/>
          <w:color w:val="FF0000"/>
          <w:sz w:val="24"/>
          <w:szCs w:val="24"/>
          <w:shd w:val="clear" w:color="auto" w:fill="FFFFFF"/>
          <w:lang w:val="en"/>
        </w:rPr>
      </w:pPr>
      <w:r w:rsidRPr="00224FD6">
        <w:rPr>
          <w:rFonts w:ascii="Times New Roman" w:hAnsi="Times New Roman" w:cs="Times New Roman"/>
          <w:color w:val="333333"/>
          <w:sz w:val="24"/>
          <w:szCs w:val="24"/>
          <w:shd w:val="clear" w:color="auto" w:fill="FFFFFF"/>
          <w:lang w:val="en"/>
        </w:rPr>
        <w:t xml:space="preserve">With </w:t>
      </w:r>
      <w:r w:rsidRPr="009E5430">
        <w:rPr>
          <w:rFonts w:ascii="Times New Roman" w:hAnsi="Times New Roman" w:cs="Times New Roman"/>
          <w:color w:val="000000" w:themeColor="text1"/>
          <w:sz w:val="24"/>
          <w:szCs w:val="24"/>
          <w:shd w:val="clear" w:color="auto" w:fill="FFFFFF"/>
          <w:lang w:val="en"/>
        </w:rPr>
        <w:t xml:space="preserve">all sincerity, thanks and appreciation from the research team to the hospital administration who facilitated the task of </w:t>
      </w:r>
      <w:proofErr w:type="gramStart"/>
      <w:r w:rsidRPr="009E5430">
        <w:rPr>
          <w:rFonts w:ascii="Times New Roman" w:hAnsi="Times New Roman" w:cs="Times New Roman"/>
          <w:color w:val="000000" w:themeColor="text1"/>
          <w:sz w:val="24"/>
          <w:szCs w:val="24"/>
          <w:shd w:val="clear" w:color="auto" w:fill="FFFFFF"/>
          <w:lang w:val="en"/>
        </w:rPr>
        <w:t>collecting</w:t>
      </w:r>
      <w:r w:rsidRPr="009E5430">
        <w:rPr>
          <w:rFonts w:ascii="Times New Roman" w:hAnsi="Times New Roman" w:cs="Times New Roman" w:hint="cs"/>
          <w:color w:val="000000" w:themeColor="text1"/>
          <w:sz w:val="24"/>
          <w:szCs w:val="24"/>
          <w:shd w:val="clear" w:color="auto" w:fill="FFFFFF"/>
          <w:rtl/>
          <w:lang w:val="en"/>
        </w:rPr>
        <w:t xml:space="preserve">  </w:t>
      </w:r>
      <w:r w:rsidRPr="009E5430">
        <w:rPr>
          <w:rFonts w:ascii="Times New Roman" w:hAnsi="Times New Roman" w:cs="Times New Roman"/>
          <w:color w:val="000000" w:themeColor="text1"/>
          <w:sz w:val="24"/>
          <w:szCs w:val="24"/>
          <w:shd w:val="clear" w:color="auto" w:fill="FFFFFF"/>
          <w:lang w:val="en"/>
        </w:rPr>
        <w:t>data</w:t>
      </w:r>
      <w:proofErr w:type="gramEnd"/>
      <w:r w:rsidRPr="009E5430">
        <w:rPr>
          <w:rFonts w:ascii="Times New Roman" w:hAnsi="Times New Roman" w:cs="Times New Roman"/>
          <w:color w:val="000000" w:themeColor="text1"/>
          <w:sz w:val="24"/>
          <w:szCs w:val="24"/>
          <w:shd w:val="clear" w:color="auto" w:fill="FFFFFF"/>
          <w:lang w:val="en"/>
        </w:rPr>
        <w:t xml:space="preserve"> from the nurses. And to the nurses who honestly participated in giving information in the questionnaire.</w:t>
      </w:r>
    </w:p>
    <w:p w14:paraId="5BBF7285" w14:textId="77777777" w:rsidR="005453F0" w:rsidRPr="009242C7" w:rsidRDefault="005453F0" w:rsidP="001F62CF">
      <w:pPr>
        <w:spacing w:line="360" w:lineRule="auto"/>
        <w:ind w:firstLine="720"/>
        <w:contextualSpacing/>
        <w:jc w:val="both"/>
        <w:rPr>
          <w:rFonts w:asciiTheme="majorBidi" w:hAnsiTheme="majorBidi" w:cstheme="majorBidi"/>
          <w:b/>
          <w:bCs/>
          <w:sz w:val="24"/>
          <w:szCs w:val="24"/>
        </w:rPr>
      </w:pPr>
    </w:p>
    <w:p w14:paraId="5A993334" w14:textId="12D8AE09" w:rsidR="005027BE" w:rsidRDefault="000E2BAA" w:rsidP="005027BE">
      <w:pPr>
        <w:spacing w:line="360" w:lineRule="auto"/>
        <w:jc w:val="both"/>
        <w:outlineLvl w:val="0"/>
        <w:rPr>
          <w:rFonts w:asciiTheme="majorBidi" w:hAnsiTheme="majorBidi" w:cstheme="majorBidi"/>
          <w:b/>
          <w:bCs/>
          <w:sz w:val="24"/>
          <w:szCs w:val="24"/>
        </w:rPr>
      </w:pPr>
      <w:r w:rsidRPr="003D1F56">
        <w:rPr>
          <w:rFonts w:asciiTheme="majorBidi" w:hAnsiTheme="majorBidi" w:cstheme="majorBidi"/>
          <w:b/>
          <w:bCs/>
          <w:sz w:val="24"/>
          <w:szCs w:val="24"/>
        </w:rPr>
        <w:t>Bibliography</w:t>
      </w:r>
    </w:p>
    <w:p w14:paraId="10A67721" w14:textId="77777777" w:rsidR="0068372A" w:rsidRPr="00CE32F5" w:rsidRDefault="0068372A" w:rsidP="0068372A">
      <w:pPr>
        <w:spacing w:after="0" w:line="240" w:lineRule="auto"/>
        <w:ind w:left="567" w:right="-1" w:hanging="567"/>
        <w:jc w:val="both"/>
        <w:rPr>
          <w:rFonts w:asciiTheme="majorBidi" w:hAnsiTheme="majorBidi" w:cstheme="majorBidi"/>
          <w:sz w:val="24"/>
          <w:szCs w:val="24"/>
          <w:shd w:val="clear" w:color="auto" w:fill="FFFFFF"/>
        </w:rPr>
      </w:pPr>
      <w:r w:rsidRPr="00CE32F5">
        <w:rPr>
          <w:rFonts w:asciiTheme="majorBidi" w:hAnsiTheme="majorBidi" w:cstheme="majorBidi"/>
          <w:color w:val="222222"/>
          <w:sz w:val="24"/>
          <w:szCs w:val="24"/>
          <w:shd w:val="clear" w:color="auto" w:fill="FFFFFF"/>
        </w:rPr>
        <w:t>Abed, H. N., &amp; Abd Ali, I. K. (2021). Assessment of Associated Risk Factors with the Incidence Rate of Abortion Cases among Women at Maternity and Pediatric Hospital in Al-Diwaniyah City. </w:t>
      </w:r>
      <w:r w:rsidRPr="00CE32F5">
        <w:rPr>
          <w:rFonts w:asciiTheme="majorBidi" w:hAnsiTheme="majorBidi" w:cstheme="majorBidi"/>
          <w:i/>
          <w:iCs/>
          <w:color w:val="222222"/>
          <w:sz w:val="24"/>
          <w:szCs w:val="24"/>
          <w:shd w:val="clear" w:color="auto" w:fill="FFFFFF"/>
        </w:rPr>
        <w:t>Iraqi National Journal of Nursing Specialties</w:t>
      </w:r>
      <w:r w:rsidRPr="00CE32F5">
        <w:rPr>
          <w:rFonts w:asciiTheme="majorBidi" w:hAnsiTheme="majorBidi" w:cstheme="majorBidi"/>
          <w:color w:val="222222"/>
          <w:sz w:val="24"/>
          <w:szCs w:val="24"/>
          <w:shd w:val="clear" w:color="auto" w:fill="FFFFFF"/>
        </w:rPr>
        <w:t>, </w:t>
      </w:r>
      <w:r w:rsidRPr="00CE32F5">
        <w:rPr>
          <w:rFonts w:asciiTheme="majorBidi" w:hAnsiTheme="majorBidi" w:cstheme="majorBidi"/>
          <w:i/>
          <w:iCs/>
          <w:color w:val="222222"/>
          <w:sz w:val="24"/>
          <w:szCs w:val="24"/>
          <w:shd w:val="clear" w:color="auto" w:fill="FFFFFF"/>
        </w:rPr>
        <w:t>34</w:t>
      </w:r>
      <w:r w:rsidRPr="00CE32F5">
        <w:rPr>
          <w:rFonts w:asciiTheme="majorBidi" w:hAnsiTheme="majorBidi" w:cstheme="majorBidi"/>
          <w:color w:val="222222"/>
          <w:sz w:val="24"/>
          <w:szCs w:val="24"/>
          <w:shd w:val="clear" w:color="auto" w:fill="FFFFFF"/>
        </w:rPr>
        <w:t>(2), 16-27</w:t>
      </w:r>
      <w:r w:rsidRPr="00CE32F5">
        <w:rPr>
          <w:rFonts w:asciiTheme="majorBidi" w:hAnsiTheme="majorBidi" w:cstheme="majorBidi"/>
          <w:sz w:val="24"/>
          <w:szCs w:val="24"/>
          <w:shd w:val="clear" w:color="auto" w:fill="FFFFFF"/>
        </w:rPr>
        <w:t>.</w:t>
      </w:r>
    </w:p>
    <w:p w14:paraId="5D34DDD7" w14:textId="77777777" w:rsidR="0068372A" w:rsidRPr="00CE32F5" w:rsidRDefault="0068372A" w:rsidP="0068372A">
      <w:pPr>
        <w:spacing w:after="0" w:line="240" w:lineRule="auto"/>
        <w:ind w:left="567" w:right="-1" w:hanging="567"/>
        <w:jc w:val="both"/>
        <w:rPr>
          <w:rFonts w:asciiTheme="majorBidi" w:hAnsiTheme="majorBidi" w:cstheme="majorBidi"/>
          <w:sz w:val="24"/>
          <w:szCs w:val="24"/>
          <w:shd w:val="clear" w:color="auto" w:fill="FFFFFF"/>
        </w:rPr>
      </w:pPr>
      <w:r w:rsidRPr="00CE32F5">
        <w:rPr>
          <w:rFonts w:asciiTheme="majorBidi" w:hAnsiTheme="majorBidi" w:cstheme="majorBidi"/>
          <w:color w:val="222222"/>
          <w:sz w:val="24"/>
          <w:szCs w:val="24"/>
          <w:shd w:val="clear" w:color="auto" w:fill="FFFFFF"/>
        </w:rPr>
        <w:t>Ahmed, M. M., Naji, A. B., &amp; Younis, N. M. (2023). Efficacy of an educational program based on health belief model to enhancing weight control behaviors among employees in the University of Mosul: a randomized controlled trial. </w:t>
      </w:r>
      <w:r w:rsidRPr="00CE32F5">
        <w:rPr>
          <w:rFonts w:asciiTheme="majorBidi" w:hAnsiTheme="majorBidi" w:cstheme="majorBidi"/>
          <w:i/>
          <w:iCs/>
          <w:color w:val="222222"/>
          <w:sz w:val="24"/>
          <w:szCs w:val="24"/>
          <w:shd w:val="clear" w:color="auto" w:fill="FFFFFF"/>
        </w:rPr>
        <w:t>Revis Bionatura</w:t>
      </w:r>
      <w:r w:rsidRPr="00CE32F5">
        <w:rPr>
          <w:rFonts w:asciiTheme="majorBidi" w:hAnsiTheme="majorBidi" w:cstheme="majorBidi"/>
          <w:color w:val="222222"/>
          <w:sz w:val="24"/>
          <w:szCs w:val="24"/>
          <w:shd w:val="clear" w:color="auto" w:fill="FFFFFF"/>
        </w:rPr>
        <w:t>, </w:t>
      </w:r>
      <w:r w:rsidRPr="00CE32F5">
        <w:rPr>
          <w:rFonts w:asciiTheme="majorBidi" w:hAnsiTheme="majorBidi" w:cstheme="majorBidi"/>
          <w:i/>
          <w:iCs/>
          <w:color w:val="222222"/>
          <w:sz w:val="24"/>
          <w:szCs w:val="24"/>
          <w:shd w:val="clear" w:color="auto" w:fill="FFFFFF"/>
        </w:rPr>
        <w:t>8</w:t>
      </w:r>
      <w:r w:rsidRPr="00CE32F5">
        <w:rPr>
          <w:rFonts w:asciiTheme="majorBidi" w:hAnsiTheme="majorBidi" w:cstheme="majorBidi"/>
          <w:color w:val="222222"/>
          <w:sz w:val="24"/>
          <w:szCs w:val="24"/>
          <w:shd w:val="clear" w:color="auto" w:fill="FFFFFF"/>
        </w:rPr>
        <w:t>(3), 28</w:t>
      </w:r>
      <w:r w:rsidRPr="00CE32F5">
        <w:rPr>
          <w:rFonts w:asciiTheme="majorBidi" w:hAnsiTheme="majorBidi" w:cstheme="majorBidi"/>
          <w:sz w:val="24"/>
          <w:szCs w:val="24"/>
          <w:shd w:val="clear" w:color="auto" w:fill="FFFFFF"/>
        </w:rPr>
        <w:t>.</w:t>
      </w:r>
    </w:p>
    <w:p w14:paraId="502F6B6E" w14:textId="77777777" w:rsidR="0068372A" w:rsidRPr="00CE32F5" w:rsidRDefault="0068372A" w:rsidP="0068372A">
      <w:pPr>
        <w:spacing w:after="0" w:line="240" w:lineRule="auto"/>
        <w:ind w:left="567" w:right="-1" w:hanging="567"/>
        <w:jc w:val="both"/>
        <w:rPr>
          <w:rFonts w:asciiTheme="majorBidi" w:hAnsiTheme="majorBidi" w:cstheme="majorBidi"/>
          <w:sz w:val="24"/>
          <w:szCs w:val="24"/>
          <w:shd w:val="clear" w:color="auto" w:fill="FFFFFF"/>
        </w:rPr>
      </w:pPr>
      <w:r w:rsidRPr="00CE32F5">
        <w:rPr>
          <w:rFonts w:asciiTheme="majorBidi" w:hAnsiTheme="majorBidi" w:cstheme="majorBidi"/>
          <w:color w:val="222222"/>
          <w:sz w:val="24"/>
          <w:szCs w:val="24"/>
          <w:shd w:val="clear" w:color="auto" w:fill="FFFFFF"/>
        </w:rPr>
        <w:t>Athbi, H. A., &amp; Hassan, H. B. (2019). Health beliefs of patients with coronary heart disease toward secondary prevention: the health beliefs model as a theoretical framework. </w:t>
      </w:r>
      <w:r w:rsidRPr="00CE32F5">
        <w:rPr>
          <w:rFonts w:asciiTheme="majorBidi" w:hAnsiTheme="majorBidi" w:cstheme="majorBidi"/>
          <w:i/>
          <w:iCs/>
          <w:color w:val="222222"/>
          <w:sz w:val="24"/>
          <w:szCs w:val="24"/>
          <w:shd w:val="clear" w:color="auto" w:fill="FFFFFF"/>
        </w:rPr>
        <w:t>Indian Journal of Public Health Research &amp; Development</w:t>
      </w:r>
      <w:r w:rsidRPr="00CE32F5">
        <w:rPr>
          <w:rFonts w:asciiTheme="majorBidi" w:hAnsiTheme="majorBidi" w:cstheme="majorBidi"/>
          <w:color w:val="222222"/>
          <w:sz w:val="24"/>
          <w:szCs w:val="24"/>
          <w:shd w:val="clear" w:color="auto" w:fill="FFFFFF"/>
        </w:rPr>
        <w:t>, </w:t>
      </w:r>
      <w:r w:rsidRPr="00CE32F5">
        <w:rPr>
          <w:rFonts w:asciiTheme="majorBidi" w:hAnsiTheme="majorBidi" w:cstheme="majorBidi"/>
          <w:i/>
          <w:iCs/>
          <w:color w:val="222222"/>
          <w:sz w:val="24"/>
          <w:szCs w:val="24"/>
          <w:shd w:val="clear" w:color="auto" w:fill="FFFFFF"/>
        </w:rPr>
        <w:t>1</w:t>
      </w:r>
      <w:r w:rsidRPr="00CE32F5">
        <w:rPr>
          <w:rFonts w:asciiTheme="majorBidi" w:hAnsiTheme="majorBidi" w:cstheme="majorBidi"/>
          <w:color w:val="222222"/>
          <w:sz w:val="24"/>
          <w:szCs w:val="24"/>
          <w:shd w:val="clear" w:color="auto" w:fill="FFFFFF"/>
        </w:rPr>
        <w:t>(1), 821-826</w:t>
      </w:r>
      <w:r w:rsidRPr="00CE32F5">
        <w:rPr>
          <w:rFonts w:asciiTheme="majorBidi" w:hAnsiTheme="majorBidi" w:cstheme="majorBidi"/>
          <w:sz w:val="24"/>
          <w:szCs w:val="24"/>
          <w:shd w:val="clear" w:color="auto" w:fill="FFFFFF"/>
        </w:rPr>
        <w:t>.</w:t>
      </w:r>
    </w:p>
    <w:p w14:paraId="46392B22" w14:textId="77777777" w:rsidR="0068372A" w:rsidRPr="00CE32F5" w:rsidRDefault="0068372A" w:rsidP="0068372A">
      <w:pPr>
        <w:spacing w:after="0" w:line="240" w:lineRule="auto"/>
        <w:ind w:left="567" w:right="-1" w:hanging="567"/>
        <w:jc w:val="both"/>
        <w:rPr>
          <w:rFonts w:asciiTheme="majorBidi" w:hAnsiTheme="majorBidi" w:cstheme="majorBidi"/>
          <w:sz w:val="24"/>
          <w:szCs w:val="24"/>
          <w:shd w:val="clear" w:color="auto" w:fill="FFFFFF"/>
        </w:rPr>
      </w:pPr>
      <w:r w:rsidRPr="00CE32F5">
        <w:rPr>
          <w:rFonts w:asciiTheme="majorBidi" w:hAnsiTheme="majorBidi" w:cstheme="majorBidi"/>
          <w:color w:val="222222"/>
          <w:sz w:val="24"/>
          <w:szCs w:val="24"/>
          <w:shd w:val="clear" w:color="auto" w:fill="FFFFFF"/>
        </w:rPr>
        <w:t>Barker, M., Dombrowski, S. U., Colbourn, T., Fall, C. H., Kriznik, N. M., Lawrence, W. T., ... &amp; Stephenson, J. (2018). Intervention strategies to improve nutrition and health behaviours before conception. </w:t>
      </w:r>
      <w:r w:rsidRPr="00CE32F5">
        <w:rPr>
          <w:rFonts w:asciiTheme="majorBidi" w:hAnsiTheme="majorBidi" w:cstheme="majorBidi"/>
          <w:i/>
          <w:iCs/>
          <w:color w:val="222222"/>
          <w:sz w:val="24"/>
          <w:szCs w:val="24"/>
          <w:shd w:val="clear" w:color="auto" w:fill="FFFFFF"/>
        </w:rPr>
        <w:t>The Lancet</w:t>
      </w:r>
      <w:r w:rsidRPr="00CE32F5">
        <w:rPr>
          <w:rFonts w:asciiTheme="majorBidi" w:hAnsiTheme="majorBidi" w:cstheme="majorBidi"/>
          <w:color w:val="222222"/>
          <w:sz w:val="24"/>
          <w:szCs w:val="24"/>
          <w:shd w:val="clear" w:color="auto" w:fill="FFFFFF"/>
        </w:rPr>
        <w:t>, </w:t>
      </w:r>
      <w:r w:rsidRPr="00CE32F5">
        <w:rPr>
          <w:rFonts w:asciiTheme="majorBidi" w:hAnsiTheme="majorBidi" w:cstheme="majorBidi"/>
          <w:i/>
          <w:iCs/>
          <w:color w:val="222222"/>
          <w:sz w:val="24"/>
          <w:szCs w:val="24"/>
          <w:shd w:val="clear" w:color="auto" w:fill="FFFFFF"/>
        </w:rPr>
        <w:t>391</w:t>
      </w:r>
      <w:r w:rsidRPr="00CE32F5">
        <w:rPr>
          <w:rFonts w:asciiTheme="majorBidi" w:hAnsiTheme="majorBidi" w:cstheme="majorBidi"/>
          <w:color w:val="222222"/>
          <w:sz w:val="24"/>
          <w:szCs w:val="24"/>
          <w:shd w:val="clear" w:color="auto" w:fill="FFFFFF"/>
        </w:rPr>
        <w:t>(10132), 1853-1864</w:t>
      </w:r>
      <w:r w:rsidRPr="00CE32F5">
        <w:rPr>
          <w:rFonts w:asciiTheme="majorBidi" w:hAnsiTheme="majorBidi" w:cstheme="majorBidi"/>
          <w:sz w:val="24"/>
          <w:szCs w:val="24"/>
          <w:shd w:val="clear" w:color="auto" w:fill="FFFFFF"/>
        </w:rPr>
        <w:t>.</w:t>
      </w:r>
    </w:p>
    <w:p w14:paraId="1A389ED5" w14:textId="77777777" w:rsidR="0068372A" w:rsidRPr="00CE32F5" w:rsidRDefault="0068372A" w:rsidP="0068372A">
      <w:pPr>
        <w:spacing w:after="0" w:line="240" w:lineRule="auto"/>
        <w:ind w:left="567" w:right="-1" w:hanging="567"/>
        <w:jc w:val="both"/>
        <w:rPr>
          <w:rFonts w:asciiTheme="majorBidi" w:hAnsiTheme="majorBidi" w:cstheme="majorBidi"/>
          <w:sz w:val="24"/>
          <w:szCs w:val="24"/>
          <w:shd w:val="clear" w:color="auto" w:fill="FFFFFF"/>
        </w:rPr>
      </w:pPr>
      <w:r w:rsidRPr="00CE32F5">
        <w:rPr>
          <w:rFonts w:asciiTheme="majorBidi" w:hAnsiTheme="majorBidi" w:cstheme="majorBidi"/>
          <w:color w:val="222222"/>
          <w:sz w:val="24"/>
          <w:szCs w:val="24"/>
          <w:shd w:val="clear" w:color="auto" w:fill="FFFFFF"/>
        </w:rPr>
        <w:t>Bull, F. C., Al-Ansari, S. S., Biddle, S., Borodulin, K., Buman, M. P., Cardon, G., ... &amp; Willumsen, J. F. (2020). World Health Organization 2020 guidelines on physical activity and sedentary behaviour. </w:t>
      </w:r>
      <w:r w:rsidRPr="00CE32F5">
        <w:rPr>
          <w:rFonts w:asciiTheme="majorBidi" w:hAnsiTheme="majorBidi" w:cstheme="majorBidi"/>
          <w:i/>
          <w:iCs/>
          <w:color w:val="222222"/>
          <w:sz w:val="24"/>
          <w:szCs w:val="24"/>
          <w:shd w:val="clear" w:color="auto" w:fill="FFFFFF"/>
        </w:rPr>
        <w:t>British journal of sports medicine</w:t>
      </w:r>
      <w:r w:rsidRPr="00CE32F5">
        <w:rPr>
          <w:rFonts w:asciiTheme="majorBidi" w:hAnsiTheme="majorBidi" w:cstheme="majorBidi"/>
          <w:color w:val="222222"/>
          <w:sz w:val="24"/>
          <w:szCs w:val="24"/>
          <w:shd w:val="clear" w:color="auto" w:fill="FFFFFF"/>
        </w:rPr>
        <w:t>, </w:t>
      </w:r>
      <w:r w:rsidRPr="00CE32F5">
        <w:rPr>
          <w:rFonts w:asciiTheme="majorBidi" w:hAnsiTheme="majorBidi" w:cstheme="majorBidi"/>
          <w:i/>
          <w:iCs/>
          <w:color w:val="222222"/>
          <w:sz w:val="24"/>
          <w:szCs w:val="24"/>
          <w:shd w:val="clear" w:color="auto" w:fill="FFFFFF"/>
        </w:rPr>
        <w:t>54</w:t>
      </w:r>
      <w:r w:rsidRPr="00CE32F5">
        <w:rPr>
          <w:rFonts w:asciiTheme="majorBidi" w:hAnsiTheme="majorBidi" w:cstheme="majorBidi"/>
          <w:color w:val="222222"/>
          <w:sz w:val="24"/>
          <w:szCs w:val="24"/>
          <w:shd w:val="clear" w:color="auto" w:fill="FFFFFF"/>
        </w:rPr>
        <w:t>(24), 1451-1462</w:t>
      </w:r>
      <w:r w:rsidRPr="00CE32F5">
        <w:rPr>
          <w:rFonts w:asciiTheme="majorBidi" w:hAnsiTheme="majorBidi" w:cstheme="majorBidi"/>
          <w:sz w:val="24"/>
          <w:szCs w:val="24"/>
          <w:shd w:val="clear" w:color="auto" w:fill="FFFFFF"/>
        </w:rPr>
        <w:t>.</w:t>
      </w:r>
    </w:p>
    <w:p w14:paraId="0931FEF0" w14:textId="77777777" w:rsidR="0068372A" w:rsidRPr="00CE32F5" w:rsidRDefault="0068372A" w:rsidP="0068372A">
      <w:pPr>
        <w:spacing w:after="0" w:line="240" w:lineRule="auto"/>
        <w:ind w:left="567" w:right="-1" w:hanging="567"/>
        <w:jc w:val="both"/>
        <w:rPr>
          <w:rFonts w:asciiTheme="majorBidi" w:hAnsiTheme="majorBidi" w:cstheme="majorBidi"/>
          <w:sz w:val="24"/>
          <w:szCs w:val="24"/>
          <w:shd w:val="clear" w:color="auto" w:fill="FFFFFF"/>
        </w:rPr>
      </w:pPr>
      <w:r w:rsidRPr="00CE32F5">
        <w:rPr>
          <w:rFonts w:asciiTheme="majorBidi" w:hAnsiTheme="majorBidi" w:cstheme="majorBidi"/>
          <w:color w:val="222222"/>
          <w:sz w:val="24"/>
          <w:szCs w:val="24"/>
          <w:shd w:val="clear" w:color="auto" w:fill="FFFFFF"/>
        </w:rPr>
        <w:t>Caut, C., Schoenaker, D., McIntyre, E., Vilcins, D., Gavine, A., &amp; Steel, A. (2022, July). Relationships between women's and men's modifiable preconception risks and health behaviors and maternal and offspring health outcomes: an umbrella review. In </w:t>
      </w:r>
      <w:r w:rsidRPr="00CE32F5">
        <w:rPr>
          <w:rFonts w:asciiTheme="majorBidi" w:hAnsiTheme="majorBidi" w:cstheme="majorBidi"/>
          <w:i/>
          <w:iCs/>
          <w:color w:val="222222"/>
          <w:sz w:val="24"/>
          <w:szCs w:val="24"/>
          <w:shd w:val="clear" w:color="auto" w:fill="FFFFFF"/>
        </w:rPr>
        <w:t>Seminars in Reproductive Medicine</w:t>
      </w:r>
      <w:r w:rsidRPr="00CE32F5">
        <w:rPr>
          <w:rFonts w:asciiTheme="majorBidi" w:hAnsiTheme="majorBidi" w:cstheme="majorBidi"/>
          <w:color w:val="222222"/>
          <w:sz w:val="24"/>
          <w:szCs w:val="24"/>
          <w:shd w:val="clear" w:color="auto" w:fill="FFFFFF"/>
        </w:rPr>
        <w:t> (Vol. 40, No. 03/04, pp. 170-183). Thieme Medical Publishers, Inc</w:t>
      </w:r>
      <w:r w:rsidRPr="00CE32F5">
        <w:rPr>
          <w:rFonts w:asciiTheme="majorBidi" w:hAnsiTheme="majorBidi" w:cstheme="majorBidi"/>
          <w:sz w:val="24"/>
          <w:szCs w:val="24"/>
          <w:shd w:val="clear" w:color="auto" w:fill="FFFFFF"/>
        </w:rPr>
        <w:t>.</w:t>
      </w:r>
    </w:p>
    <w:p w14:paraId="5E0E0172" w14:textId="77777777" w:rsidR="0068372A" w:rsidRPr="00CE32F5" w:rsidRDefault="0068372A" w:rsidP="0068372A">
      <w:pPr>
        <w:spacing w:after="0" w:line="240" w:lineRule="auto"/>
        <w:ind w:left="567" w:right="-1" w:hanging="567"/>
        <w:jc w:val="both"/>
        <w:rPr>
          <w:rFonts w:asciiTheme="majorBidi" w:hAnsiTheme="majorBidi" w:cstheme="majorBidi"/>
          <w:sz w:val="24"/>
          <w:szCs w:val="24"/>
          <w:shd w:val="clear" w:color="auto" w:fill="FFFFFF"/>
        </w:rPr>
      </w:pPr>
      <w:r w:rsidRPr="00CE32F5">
        <w:rPr>
          <w:rFonts w:asciiTheme="majorBidi" w:hAnsiTheme="majorBidi" w:cstheme="majorBidi"/>
          <w:color w:val="222222"/>
          <w:sz w:val="24"/>
          <w:szCs w:val="24"/>
          <w:shd w:val="clear" w:color="auto" w:fill="FFFFFF"/>
        </w:rPr>
        <w:t>Faghih, M., Kaveh, M. H., Nazari, M., Khademi, K., &amp; Hasanzadeh, J. (2024). Effect of health belief model-based training and social support on the physical activity of overweight middle-aged women: a randomized controlled trial. </w:t>
      </w:r>
      <w:r w:rsidRPr="00CE32F5">
        <w:rPr>
          <w:rFonts w:asciiTheme="majorBidi" w:hAnsiTheme="majorBidi" w:cstheme="majorBidi"/>
          <w:i/>
          <w:iCs/>
          <w:color w:val="222222"/>
          <w:sz w:val="24"/>
          <w:szCs w:val="24"/>
          <w:shd w:val="clear" w:color="auto" w:fill="FFFFFF"/>
        </w:rPr>
        <w:t>Frontiers in Public Health</w:t>
      </w:r>
      <w:r w:rsidRPr="00CE32F5">
        <w:rPr>
          <w:rFonts w:asciiTheme="majorBidi" w:hAnsiTheme="majorBidi" w:cstheme="majorBidi"/>
          <w:color w:val="222222"/>
          <w:sz w:val="24"/>
          <w:szCs w:val="24"/>
          <w:shd w:val="clear" w:color="auto" w:fill="FFFFFF"/>
        </w:rPr>
        <w:t>, </w:t>
      </w:r>
      <w:r w:rsidRPr="00CE32F5">
        <w:rPr>
          <w:rFonts w:asciiTheme="majorBidi" w:hAnsiTheme="majorBidi" w:cstheme="majorBidi"/>
          <w:i/>
          <w:iCs/>
          <w:color w:val="222222"/>
          <w:sz w:val="24"/>
          <w:szCs w:val="24"/>
          <w:shd w:val="clear" w:color="auto" w:fill="FFFFFF"/>
        </w:rPr>
        <w:t>12</w:t>
      </w:r>
      <w:r w:rsidRPr="00CE32F5">
        <w:rPr>
          <w:rFonts w:asciiTheme="majorBidi" w:hAnsiTheme="majorBidi" w:cstheme="majorBidi"/>
          <w:color w:val="222222"/>
          <w:sz w:val="24"/>
          <w:szCs w:val="24"/>
          <w:shd w:val="clear" w:color="auto" w:fill="FFFFFF"/>
        </w:rPr>
        <w:t>, 1250152</w:t>
      </w:r>
      <w:r w:rsidRPr="00CE32F5">
        <w:rPr>
          <w:rFonts w:asciiTheme="majorBidi" w:hAnsiTheme="majorBidi" w:cstheme="majorBidi"/>
          <w:sz w:val="24"/>
          <w:szCs w:val="24"/>
          <w:shd w:val="clear" w:color="auto" w:fill="FFFFFF"/>
        </w:rPr>
        <w:t>.</w:t>
      </w:r>
    </w:p>
    <w:p w14:paraId="5A5A5E76" w14:textId="77777777" w:rsidR="0068372A" w:rsidRPr="00CE32F5" w:rsidRDefault="0068372A" w:rsidP="0068372A">
      <w:pPr>
        <w:spacing w:after="0" w:line="240" w:lineRule="auto"/>
        <w:ind w:left="567" w:right="-1" w:hanging="567"/>
        <w:jc w:val="both"/>
        <w:rPr>
          <w:rFonts w:asciiTheme="majorBidi" w:hAnsiTheme="majorBidi" w:cstheme="majorBidi"/>
          <w:sz w:val="24"/>
          <w:szCs w:val="24"/>
          <w:shd w:val="clear" w:color="auto" w:fill="FFFFFF"/>
        </w:rPr>
      </w:pPr>
      <w:r w:rsidRPr="00CE32F5">
        <w:rPr>
          <w:rFonts w:asciiTheme="majorBidi" w:hAnsiTheme="majorBidi" w:cstheme="majorBidi"/>
          <w:color w:val="222222"/>
          <w:sz w:val="24"/>
          <w:szCs w:val="24"/>
          <w:shd w:val="clear" w:color="auto" w:fill="FFFFFF"/>
        </w:rPr>
        <w:t>Glanz, K., Rimer, B. K., &amp; Viswanath, K. (Eds.). (2015). </w:t>
      </w:r>
      <w:r w:rsidRPr="00CE32F5">
        <w:rPr>
          <w:rFonts w:asciiTheme="majorBidi" w:hAnsiTheme="majorBidi" w:cstheme="majorBidi"/>
          <w:i/>
          <w:iCs/>
          <w:color w:val="222222"/>
          <w:sz w:val="24"/>
          <w:szCs w:val="24"/>
          <w:shd w:val="clear" w:color="auto" w:fill="FFFFFF"/>
        </w:rPr>
        <w:t>Health behavior: Theory, research, and practice</w:t>
      </w:r>
      <w:r w:rsidRPr="00CE32F5">
        <w:rPr>
          <w:rFonts w:asciiTheme="majorBidi" w:hAnsiTheme="majorBidi" w:cstheme="majorBidi"/>
          <w:color w:val="222222"/>
          <w:sz w:val="24"/>
          <w:szCs w:val="24"/>
          <w:shd w:val="clear" w:color="auto" w:fill="FFFFFF"/>
        </w:rPr>
        <w:t>. John Wiley &amp; Sons</w:t>
      </w:r>
      <w:r w:rsidRPr="00CE32F5">
        <w:rPr>
          <w:rFonts w:asciiTheme="majorBidi" w:hAnsiTheme="majorBidi" w:cstheme="majorBidi"/>
          <w:sz w:val="24"/>
          <w:szCs w:val="24"/>
          <w:shd w:val="clear" w:color="auto" w:fill="FFFFFF"/>
        </w:rPr>
        <w:t>.</w:t>
      </w:r>
    </w:p>
    <w:p w14:paraId="57E6ABDC" w14:textId="77777777" w:rsidR="0068372A" w:rsidRPr="00CE32F5" w:rsidRDefault="0068372A" w:rsidP="0068372A">
      <w:pPr>
        <w:spacing w:after="0" w:line="240" w:lineRule="auto"/>
        <w:ind w:left="567" w:right="-1" w:hanging="567"/>
        <w:jc w:val="both"/>
        <w:rPr>
          <w:rFonts w:asciiTheme="majorBidi" w:hAnsiTheme="majorBidi" w:cstheme="majorBidi"/>
          <w:sz w:val="24"/>
          <w:szCs w:val="24"/>
          <w:shd w:val="clear" w:color="auto" w:fill="FFFFFF"/>
        </w:rPr>
      </w:pPr>
      <w:r w:rsidRPr="00CE32F5">
        <w:rPr>
          <w:rFonts w:asciiTheme="majorBidi" w:hAnsiTheme="majorBidi" w:cstheme="majorBidi"/>
          <w:color w:val="222222"/>
          <w:sz w:val="24"/>
          <w:szCs w:val="24"/>
          <w:shd w:val="clear" w:color="auto" w:fill="FFFFFF"/>
        </w:rPr>
        <w:t>Henry, B., Cormier, C., Hebert, E., Naquin, M., &amp; Wood, R. (2018). Health and health care issues among upper-level college students and relationships to age, race, gender, and living arrangements. </w:t>
      </w:r>
      <w:r w:rsidRPr="00CE32F5">
        <w:rPr>
          <w:rFonts w:asciiTheme="majorBidi" w:hAnsiTheme="majorBidi" w:cstheme="majorBidi"/>
          <w:i/>
          <w:iCs/>
          <w:color w:val="222222"/>
          <w:sz w:val="24"/>
          <w:szCs w:val="24"/>
          <w:shd w:val="clear" w:color="auto" w:fill="FFFFFF"/>
        </w:rPr>
        <w:t>College Student Journal</w:t>
      </w:r>
      <w:r w:rsidRPr="00CE32F5">
        <w:rPr>
          <w:rFonts w:asciiTheme="majorBidi" w:hAnsiTheme="majorBidi" w:cstheme="majorBidi"/>
          <w:color w:val="222222"/>
          <w:sz w:val="24"/>
          <w:szCs w:val="24"/>
          <w:shd w:val="clear" w:color="auto" w:fill="FFFFFF"/>
        </w:rPr>
        <w:t>, </w:t>
      </w:r>
      <w:r w:rsidRPr="00CE32F5">
        <w:rPr>
          <w:rFonts w:asciiTheme="majorBidi" w:hAnsiTheme="majorBidi" w:cstheme="majorBidi"/>
          <w:i/>
          <w:iCs/>
          <w:color w:val="222222"/>
          <w:sz w:val="24"/>
          <w:szCs w:val="24"/>
          <w:shd w:val="clear" w:color="auto" w:fill="FFFFFF"/>
        </w:rPr>
        <w:t>52</w:t>
      </w:r>
      <w:r w:rsidRPr="00CE32F5">
        <w:rPr>
          <w:rFonts w:asciiTheme="majorBidi" w:hAnsiTheme="majorBidi" w:cstheme="majorBidi"/>
          <w:color w:val="222222"/>
          <w:sz w:val="24"/>
          <w:szCs w:val="24"/>
          <w:shd w:val="clear" w:color="auto" w:fill="FFFFFF"/>
        </w:rPr>
        <w:t>(1), 7-20</w:t>
      </w:r>
      <w:r w:rsidRPr="00CE32F5">
        <w:rPr>
          <w:rFonts w:asciiTheme="majorBidi" w:hAnsiTheme="majorBidi" w:cstheme="majorBidi"/>
          <w:sz w:val="24"/>
          <w:szCs w:val="24"/>
          <w:shd w:val="clear" w:color="auto" w:fill="FFFFFF"/>
        </w:rPr>
        <w:t>.</w:t>
      </w:r>
    </w:p>
    <w:p w14:paraId="475BEC57" w14:textId="77777777" w:rsidR="0068372A" w:rsidRPr="00CE32F5" w:rsidRDefault="0068372A" w:rsidP="0068372A">
      <w:pPr>
        <w:spacing w:after="0" w:line="240" w:lineRule="auto"/>
        <w:ind w:left="567" w:right="-1" w:hanging="567"/>
        <w:jc w:val="both"/>
        <w:rPr>
          <w:rFonts w:asciiTheme="majorBidi" w:hAnsiTheme="majorBidi" w:cstheme="majorBidi"/>
          <w:sz w:val="24"/>
          <w:szCs w:val="24"/>
          <w:shd w:val="clear" w:color="auto" w:fill="FFFFFF"/>
        </w:rPr>
      </w:pPr>
      <w:r w:rsidRPr="00CE32F5">
        <w:rPr>
          <w:rFonts w:asciiTheme="majorBidi" w:hAnsiTheme="majorBidi" w:cstheme="majorBidi"/>
          <w:color w:val="222222"/>
          <w:sz w:val="24"/>
          <w:szCs w:val="24"/>
          <w:shd w:val="clear" w:color="auto" w:fill="FFFFFF"/>
        </w:rPr>
        <w:t>JumaElywy, G., &amp; Naji, A. B. (2023). Efficacy of an Expanded Health Belief Model related to Perceived Benefits toward Climate Change in Promoting Response Actions among Collegians atthe University. </w:t>
      </w:r>
      <w:r w:rsidRPr="00CE32F5">
        <w:rPr>
          <w:rFonts w:asciiTheme="majorBidi" w:hAnsiTheme="majorBidi" w:cstheme="majorBidi"/>
          <w:i/>
          <w:iCs/>
          <w:color w:val="222222"/>
          <w:sz w:val="24"/>
          <w:szCs w:val="24"/>
          <w:shd w:val="clear" w:color="auto" w:fill="FFFFFF"/>
        </w:rPr>
        <w:t>Health Education and Health Promotion</w:t>
      </w:r>
      <w:r w:rsidRPr="00CE32F5">
        <w:rPr>
          <w:rFonts w:asciiTheme="majorBidi" w:hAnsiTheme="majorBidi" w:cstheme="majorBidi"/>
          <w:color w:val="222222"/>
          <w:sz w:val="24"/>
          <w:szCs w:val="24"/>
          <w:shd w:val="clear" w:color="auto" w:fill="FFFFFF"/>
        </w:rPr>
        <w:t>, 0-0</w:t>
      </w:r>
      <w:r w:rsidRPr="00CE32F5">
        <w:rPr>
          <w:rFonts w:asciiTheme="majorBidi" w:hAnsiTheme="majorBidi" w:cstheme="majorBidi"/>
          <w:sz w:val="24"/>
          <w:szCs w:val="24"/>
          <w:shd w:val="clear" w:color="auto" w:fill="FFFFFF"/>
        </w:rPr>
        <w:t>.</w:t>
      </w:r>
    </w:p>
    <w:p w14:paraId="2C86A225" w14:textId="77777777" w:rsidR="0068372A" w:rsidRPr="00CE32F5" w:rsidRDefault="0068372A" w:rsidP="0068372A">
      <w:pPr>
        <w:spacing w:after="0" w:line="240" w:lineRule="auto"/>
        <w:ind w:left="567" w:right="-1" w:hanging="567"/>
        <w:jc w:val="both"/>
        <w:rPr>
          <w:rFonts w:asciiTheme="majorBidi" w:hAnsiTheme="majorBidi" w:cstheme="majorBidi"/>
          <w:sz w:val="24"/>
          <w:szCs w:val="24"/>
          <w:shd w:val="clear" w:color="auto" w:fill="FFFFFF"/>
        </w:rPr>
      </w:pPr>
      <w:r w:rsidRPr="00CE32F5">
        <w:rPr>
          <w:rFonts w:asciiTheme="majorBidi" w:hAnsiTheme="majorBidi" w:cstheme="majorBidi"/>
          <w:color w:val="222222"/>
          <w:sz w:val="24"/>
          <w:szCs w:val="24"/>
          <w:shd w:val="clear" w:color="auto" w:fill="FFFFFF"/>
        </w:rPr>
        <w:t>Kader, M. M., &amp; Faraj, R. K. (2023). Health Belief Model Efficacy on improving hypertension control among old age at Kirkuk City, Iraq: A Randomized Controlled Trial. </w:t>
      </w:r>
      <w:r w:rsidRPr="00CE32F5">
        <w:rPr>
          <w:rFonts w:asciiTheme="majorBidi" w:hAnsiTheme="majorBidi" w:cstheme="majorBidi"/>
          <w:i/>
          <w:iCs/>
          <w:color w:val="222222"/>
          <w:sz w:val="24"/>
          <w:szCs w:val="24"/>
          <w:shd w:val="clear" w:color="auto" w:fill="FFFFFF"/>
        </w:rPr>
        <w:t>Rawal Medical Journal</w:t>
      </w:r>
      <w:r w:rsidRPr="00CE32F5">
        <w:rPr>
          <w:rFonts w:asciiTheme="majorBidi" w:hAnsiTheme="majorBidi" w:cstheme="majorBidi"/>
          <w:color w:val="222222"/>
          <w:sz w:val="24"/>
          <w:szCs w:val="24"/>
          <w:shd w:val="clear" w:color="auto" w:fill="FFFFFF"/>
        </w:rPr>
        <w:t>, </w:t>
      </w:r>
      <w:r w:rsidRPr="00CE32F5">
        <w:rPr>
          <w:rFonts w:asciiTheme="majorBidi" w:hAnsiTheme="majorBidi" w:cstheme="majorBidi"/>
          <w:i/>
          <w:iCs/>
          <w:color w:val="222222"/>
          <w:sz w:val="24"/>
          <w:szCs w:val="24"/>
          <w:shd w:val="clear" w:color="auto" w:fill="FFFFFF"/>
        </w:rPr>
        <w:t>48</w:t>
      </w:r>
      <w:r w:rsidRPr="00CE32F5">
        <w:rPr>
          <w:rFonts w:asciiTheme="majorBidi" w:hAnsiTheme="majorBidi" w:cstheme="majorBidi"/>
          <w:color w:val="222222"/>
          <w:sz w:val="24"/>
          <w:szCs w:val="24"/>
          <w:shd w:val="clear" w:color="auto" w:fill="FFFFFF"/>
        </w:rPr>
        <w:t>(3), 770-770</w:t>
      </w:r>
      <w:r w:rsidRPr="00CE32F5">
        <w:rPr>
          <w:rFonts w:asciiTheme="majorBidi" w:hAnsiTheme="majorBidi" w:cstheme="majorBidi"/>
          <w:sz w:val="24"/>
          <w:szCs w:val="24"/>
          <w:shd w:val="clear" w:color="auto" w:fill="FFFFFF"/>
        </w:rPr>
        <w:t>.</w:t>
      </w:r>
    </w:p>
    <w:p w14:paraId="4407256E" w14:textId="77777777" w:rsidR="0068372A" w:rsidRPr="00CE32F5" w:rsidRDefault="0068372A" w:rsidP="0068372A">
      <w:pPr>
        <w:spacing w:after="0" w:line="240" w:lineRule="auto"/>
        <w:ind w:left="567" w:right="-1" w:hanging="567"/>
        <w:jc w:val="both"/>
        <w:rPr>
          <w:rFonts w:asciiTheme="majorBidi" w:hAnsiTheme="majorBidi" w:cstheme="majorBidi"/>
          <w:sz w:val="24"/>
          <w:szCs w:val="24"/>
          <w:shd w:val="clear" w:color="auto" w:fill="FFFFFF"/>
        </w:rPr>
      </w:pPr>
      <w:r w:rsidRPr="00CE32F5">
        <w:rPr>
          <w:rFonts w:asciiTheme="majorBidi" w:hAnsiTheme="majorBidi" w:cstheme="majorBidi"/>
          <w:color w:val="222222"/>
          <w:sz w:val="24"/>
          <w:szCs w:val="24"/>
          <w:shd w:val="clear" w:color="auto" w:fill="FFFFFF"/>
        </w:rPr>
        <w:t>Karim, N., &amp; Naji, A. (2018). Health belief model and its relation to age and body mass index considering colorectal examinations among graduate students. </w:t>
      </w:r>
      <w:r w:rsidRPr="00CE32F5">
        <w:rPr>
          <w:rFonts w:asciiTheme="majorBidi" w:hAnsiTheme="majorBidi" w:cstheme="majorBidi"/>
          <w:i/>
          <w:iCs/>
          <w:color w:val="222222"/>
          <w:sz w:val="24"/>
          <w:szCs w:val="24"/>
          <w:shd w:val="clear" w:color="auto" w:fill="FFFFFF"/>
        </w:rPr>
        <w:t>Iraqi National Journal of Nursing Specialties</w:t>
      </w:r>
      <w:r w:rsidRPr="00CE32F5">
        <w:rPr>
          <w:rFonts w:asciiTheme="majorBidi" w:hAnsiTheme="majorBidi" w:cstheme="majorBidi"/>
          <w:color w:val="222222"/>
          <w:sz w:val="24"/>
          <w:szCs w:val="24"/>
          <w:shd w:val="clear" w:color="auto" w:fill="FFFFFF"/>
        </w:rPr>
        <w:t>, </w:t>
      </w:r>
      <w:r w:rsidRPr="00CE32F5">
        <w:rPr>
          <w:rFonts w:asciiTheme="majorBidi" w:hAnsiTheme="majorBidi" w:cstheme="majorBidi"/>
          <w:i/>
          <w:iCs/>
          <w:color w:val="222222"/>
          <w:sz w:val="24"/>
          <w:szCs w:val="24"/>
          <w:shd w:val="clear" w:color="auto" w:fill="FFFFFF"/>
        </w:rPr>
        <w:t>31</w:t>
      </w:r>
      <w:r w:rsidRPr="00CE32F5">
        <w:rPr>
          <w:rFonts w:asciiTheme="majorBidi" w:hAnsiTheme="majorBidi" w:cstheme="majorBidi"/>
          <w:color w:val="222222"/>
          <w:sz w:val="24"/>
          <w:szCs w:val="24"/>
          <w:shd w:val="clear" w:color="auto" w:fill="FFFFFF"/>
        </w:rPr>
        <w:t>(2), 129-138</w:t>
      </w:r>
      <w:r w:rsidRPr="00CE32F5">
        <w:rPr>
          <w:rFonts w:asciiTheme="majorBidi" w:hAnsiTheme="majorBidi" w:cstheme="majorBidi"/>
          <w:sz w:val="24"/>
          <w:szCs w:val="24"/>
          <w:shd w:val="clear" w:color="auto" w:fill="FFFFFF"/>
        </w:rPr>
        <w:t>.</w:t>
      </w:r>
    </w:p>
    <w:p w14:paraId="6133CB72" w14:textId="77777777" w:rsidR="0068372A" w:rsidRPr="00CE32F5" w:rsidRDefault="0068372A" w:rsidP="0068372A">
      <w:pPr>
        <w:spacing w:after="0" w:line="240" w:lineRule="auto"/>
        <w:ind w:left="567" w:right="-1" w:hanging="567"/>
        <w:jc w:val="both"/>
        <w:rPr>
          <w:rFonts w:asciiTheme="majorBidi" w:hAnsiTheme="majorBidi" w:cstheme="majorBidi"/>
          <w:sz w:val="24"/>
          <w:szCs w:val="24"/>
          <w:shd w:val="clear" w:color="auto" w:fill="FFFFFF"/>
        </w:rPr>
      </w:pPr>
      <w:r w:rsidRPr="00CE32F5">
        <w:rPr>
          <w:rFonts w:asciiTheme="majorBidi" w:hAnsiTheme="majorBidi" w:cstheme="majorBidi"/>
          <w:color w:val="222222"/>
          <w:sz w:val="24"/>
          <w:szCs w:val="24"/>
          <w:shd w:val="clear" w:color="auto" w:fill="FFFFFF"/>
        </w:rPr>
        <w:lastRenderedPageBreak/>
        <w:t>Lefkowitz, E. S., &amp; Walters, T. L. (2022). Selection and socialization effects of living on vs. off campus. </w:t>
      </w:r>
      <w:r w:rsidRPr="00CE32F5">
        <w:rPr>
          <w:rFonts w:asciiTheme="majorBidi" w:hAnsiTheme="majorBidi" w:cstheme="majorBidi"/>
          <w:i/>
          <w:iCs/>
          <w:color w:val="222222"/>
          <w:sz w:val="24"/>
          <w:szCs w:val="24"/>
          <w:shd w:val="clear" w:color="auto" w:fill="FFFFFF"/>
        </w:rPr>
        <w:t>Emerging Adulthood</w:t>
      </w:r>
      <w:r w:rsidRPr="00CE32F5">
        <w:rPr>
          <w:rFonts w:asciiTheme="majorBidi" w:hAnsiTheme="majorBidi" w:cstheme="majorBidi"/>
          <w:color w:val="222222"/>
          <w:sz w:val="24"/>
          <w:szCs w:val="24"/>
          <w:shd w:val="clear" w:color="auto" w:fill="FFFFFF"/>
        </w:rPr>
        <w:t>, </w:t>
      </w:r>
      <w:r w:rsidRPr="00CE32F5">
        <w:rPr>
          <w:rFonts w:asciiTheme="majorBidi" w:hAnsiTheme="majorBidi" w:cstheme="majorBidi"/>
          <w:i/>
          <w:iCs/>
          <w:color w:val="222222"/>
          <w:sz w:val="24"/>
          <w:szCs w:val="24"/>
          <w:shd w:val="clear" w:color="auto" w:fill="FFFFFF"/>
        </w:rPr>
        <w:t>10</w:t>
      </w:r>
      <w:r w:rsidRPr="00CE32F5">
        <w:rPr>
          <w:rFonts w:asciiTheme="majorBidi" w:hAnsiTheme="majorBidi" w:cstheme="majorBidi"/>
          <w:color w:val="222222"/>
          <w:sz w:val="24"/>
          <w:szCs w:val="24"/>
          <w:shd w:val="clear" w:color="auto" w:fill="FFFFFF"/>
        </w:rPr>
        <w:t>(5), 1108-1117</w:t>
      </w:r>
      <w:r w:rsidRPr="00CE32F5">
        <w:rPr>
          <w:rFonts w:asciiTheme="majorBidi" w:hAnsiTheme="majorBidi" w:cstheme="majorBidi"/>
          <w:sz w:val="24"/>
          <w:szCs w:val="24"/>
          <w:shd w:val="clear" w:color="auto" w:fill="FFFFFF"/>
        </w:rPr>
        <w:t>.</w:t>
      </w:r>
    </w:p>
    <w:p w14:paraId="1B10B021" w14:textId="77777777" w:rsidR="0068372A" w:rsidRPr="00CE32F5" w:rsidRDefault="0068372A" w:rsidP="0068372A">
      <w:pPr>
        <w:spacing w:after="0" w:line="240" w:lineRule="auto"/>
        <w:ind w:left="567" w:right="-1" w:hanging="567"/>
        <w:jc w:val="both"/>
        <w:rPr>
          <w:rFonts w:asciiTheme="majorBidi" w:hAnsiTheme="majorBidi" w:cstheme="majorBidi"/>
          <w:sz w:val="24"/>
          <w:szCs w:val="24"/>
          <w:shd w:val="clear" w:color="auto" w:fill="FFFFFF"/>
        </w:rPr>
      </w:pPr>
      <w:r w:rsidRPr="00CE32F5">
        <w:rPr>
          <w:rFonts w:asciiTheme="majorBidi" w:hAnsiTheme="majorBidi" w:cstheme="majorBidi"/>
          <w:color w:val="222222"/>
          <w:sz w:val="24"/>
          <w:szCs w:val="24"/>
          <w:shd w:val="clear" w:color="auto" w:fill="FFFFFF"/>
        </w:rPr>
        <w:t>Lukumay, G. G., Mgopa, L. R., Mushy, S. E., Rosser, B. S., Massae, A. F., Mkonyi, E., ... &amp; Leshabari, S. (2023). Community myths and misconceptions about sexual health in Tanzania: Stakeholders’ views from a qualitative study in Dar es Salaam Tanzania. </w:t>
      </w:r>
      <w:r w:rsidRPr="00CE32F5">
        <w:rPr>
          <w:rFonts w:asciiTheme="majorBidi" w:hAnsiTheme="majorBidi" w:cstheme="majorBidi"/>
          <w:i/>
          <w:iCs/>
          <w:color w:val="222222"/>
          <w:sz w:val="24"/>
          <w:szCs w:val="24"/>
          <w:shd w:val="clear" w:color="auto" w:fill="FFFFFF"/>
        </w:rPr>
        <w:t>PloS one</w:t>
      </w:r>
      <w:r w:rsidRPr="00CE32F5">
        <w:rPr>
          <w:rFonts w:asciiTheme="majorBidi" w:hAnsiTheme="majorBidi" w:cstheme="majorBidi"/>
          <w:color w:val="222222"/>
          <w:sz w:val="24"/>
          <w:szCs w:val="24"/>
          <w:shd w:val="clear" w:color="auto" w:fill="FFFFFF"/>
        </w:rPr>
        <w:t>, </w:t>
      </w:r>
      <w:r w:rsidRPr="00CE32F5">
        <w:rPr>
          <w:rFonts w:asciiTheme="majorBidi" w:hAnsiTheme="majorBidi" w:cstheme="majorBidi"/>
          <w:i/>
          <w:iCs/>
          <w:color w:val="222222"/>
          <w:sz w:val="24"/>
          <w:szCs w:val="24"/>
          <w:shd w:val="clear" w:color="auto" w:fill="FFFFFF"/>
        </w:rPr>
        <w:t>18</w:t>
      </w:r>
      <w:r w:rsidRPr="00CE32F5">
        <w:rPr>
          <w:rFonts w:asciiTheme="majorBidi" w:hAnsiTheme="majorBidi" w:cstheme="majorBidi"/>
          <w:color w:val="222222"/>
          <w:sz w:val="24"/>
          <w:szCs w:val="24"/>
          <w:shd w:val="clear" w:color="auto" w:fill="FFFFFF"/>
        </w:rPr>
        <w:t>(2), e0264706</w:t>
      </w:r>
      <w:r w:rsidRPr="00CE32F5">
        <w:rPr>
          <w:rFonts w:asciiTheme="majorBidi" w:hAnsiTheme="majorBidi" w:cstheme="majorBidi"/>
          <w:sz w:val="24"/>
          <w:szCs w:val="24"/>
          <w:shd w:val="clear" w:color="auto" w:fill="FFFFFF"/>
        </w:rPr>
        <w:t>.</w:t>
      </w:r>
    </w:p>
    <w:p w14:paraId="6A41A20D" w14:textId="77777777" w:rsidR="0068372A" w:rsidRPr="00CE32F5" w:rsidRDefault="0068372A" w:rsidP="0068372A">
      <w:pPr>
        <w:spacing w:after="0" w:line="240" w:lineRule="auto"/>
        <w:ind w:left="567" w:right="-1" w:hanging="567"/>
        <w:jc w:val="both"/>
        <w:rPr>
          <w:rFonts w:asciiTheme="majorBidi" w:hAnsiTheme="majorBidi" w:cstheme="majorBidi"/>
          <w:sz w:val="24"/>
          <w:szCs w:val="24"/>
          <w:shd w:val="clear" w:color="auto" w:fill="FFFFFF"/>
        </w:rPr>
      </w:pPr>
      <w:r w:rsidRPr="00CE32F5">
        <w:rPr>
          <w:rFonts w:asciiTheme="majorBidi" w:hAnsiTheme="majorBidi" w:cstheme="majorBidi"/>
          <w:color w:val="222222"/>
          <w:sz w:val="24"/>
          <w:szCs w:val="24"/>
          <w:shd w:val="clear" w:color="auto" w:fill="FFFFFF"/>
        </w:rPr>
        <w:t>Muhealdeen, H. E. (2023). Effectiveness of Instruction Program on Adolescent Girls’ Dietary Habits Diagnosed with Iron Deficiency Anemia. </w:t>
      </w:r>
      <w:r w:rsidRPr="00CE32F5">
        <w:rPr>
          <w:rFonts w:asciiTheme="majorBidi" w:hAnsiTheme="majorBidi" w:cstheme="majorBidi"/>
          <w:i/>
          <w:iCs/>
          <w:color w:val="222222"/>
          <w:sz w:val="24"/>
          <w:szCs w:val="24"/>
          <w:shd w:val="clear" w:color="auto" w:fill="FFFFFF"/>
        </w:rPr>
        <w:t>Iraqi National Journal of Nursing Specialties</w:t>
      </w:r>
      <w:r w:rsidRPr="00CE32F5">
        <w:rPr>
          <w:rFonts w:asciiTheme="majorBidi" w:hAnsiTheme="majorBidi" w:cstheme="majorBidi"/>
          <w:color w:val="222222"/>
          <w:sz w:val="24"/>
          <w:szCs w:val="24"/>
          <w:shd w:val="clear" w:color="auto" w:fill="FFFFFF"/>
        </w:rPr>
        <w:t>, </w:t>
      </w:r>
      <w:r w:rsidRPr="00CE32F5">
        <w:rPr>
          <w:rFonts w:asciiTheme="majorBidi" w:hAnsiTheme="majorBidi" w:cstheme="majorBidi"/>
          <w:i/>
          <w:iCs/>
          <w:color w:val="222222"/>
          <w:sz w:val="24"/>
          <w:szCs w:val="24"/>
          <w:shd w:val="clear" w:color="auto" w:fill="FFFFFF"/>
        </w:rPr>
        <w:t>36</w:t>
      </w:r>
      <w:r w:rsidRPr="00CE32F5">
        <w:rPr>
          <w:rFonts w:asciiTheme="majorBidi" w:hAnsiTheme="majorBidi" w:cstheme="majorBidi"/>
          <w:color w:val="222222"/>
          <w:sz w:val="24"/>
          <w:szCs w:val="24"/>
          <w:shd w:val="clear" w:color="auto" w:fill="FFFFFF"/>
        </w:rPr>
        <w:t>(1)</w:t>
      </w:r>
      <w:r w:rsidRPr="00CE32F5">
        <w:rPr>
          <w:rFonts w:asciiTheme="majorBidi" w:hAnsiTheme="majorBidi" w:cstheme="majorBidi"/>
          <w:sz w:val="24"/>
          <w:szCs w:val="24"/>
          <w:shd w:val="clear" w:color="auto" w:fill="FFFFFF"/>
        </w:rPr>
        <w:t>.</w:t>
      </w:r>
    </w:p>
    <w:p w14:paraId="72F2B22C" w14:textId="77777777" w:rsidR="0068372A" w:rsidRPr="00CE32F5" w:rsidRDefault="0068372A" w:rsidP="0068372A">
      <w:pPr>
        <w:spacing w:after="0" w:line="240" w:lineRule="auto"/>
        <w:ind w:left="567" w:right="-1" w:hanging="567"/>
        <w:jc w:val="both"/>
        <w:rPr>
          <w:rFonts w:asciiTheme="majorBidi" w:hAnsiTheme="majorBidi" w:cstheme="majorBidi"/>
          <w:sz w:val="24"/>
          <w:szCs w:val="24"/>
          <w:shd w:val="clear" w:color="auto" w:fill="FFFFFF"/>
        </w:rPr>
      </w:pPr>
      <w:r w:rsidRPr="00CE32F5">
        <w:rPr>
          <w:rFonts w:asciiTheme="majorBidi" w:hAnsiTheme="majorBidi" w:cstheme="majorBidi"/>
          <w:color w:val="222222"/>
          <w:sz w:val="24"/>
          <w:szCs w:val="24"/>
          <w:shd w:val="clear" w:color="auto" w:fill="FFFFFF"/>
        </w:rPr>
        <w:t>Niama, A. M., &amp; Naji, A. B. (2022). Efficacy of the health belief model on older adults' physical activity at a geriatric care home in Baghdad city. </w:t>
      </w:r>
      <w:r w:rsidRPr="00CE32F5">
        <w:rPr>
          <w:rFonts w:asciiTheme="majorBidi" w:hAnsiTheme="majorBidi" w:cstheme="majorBidi"/>
          <w:i/>
          <w:iCs/>
          <w:color w:val="222222"/>
          <w:sz w:val="24"/>
          <w:szCs w:val="24"/>
          <w:shd w:val="clear" w:color="auto" w:fill="FFFFFF"/>
        </w:rPr>
        <w:t>Int J Health Sci</w:t>
      </w:r>
      <w:r w:rsidRPr="00CE32F5">
        <w:rPr>
          <w:rFonts w:asciiTheme="majorBidi" w:hAnsiTheme="majorBidi" w:cstheme="majorBidi"/>
          <w:color w:val="222222"/>
          <w:sz w:val="24"/>
          <w:szCs w:val="24"/>
          <w:shd w:val="clear" w:color="auto" w:fill="FFFFFF"/>
        </w:rPr>
        <w:t>, </w:t>
      </w:r>
      <w:r w:rsidRPr="00CE32F5">
        <w:rPr>
          <w:rFonts w:asciiTheme="majorBidi" w:hAnsiTheme="majorBidi" w:cstheme="majorBidi"/>
          <w:i/>
          <w:iCs/>
          <w:color w:val="222222"/>
          <w:sz w:val="24"/>
          <w:szCs w:val="24"/>
          <w:shd w:val="clear" w:color="auto" w:fill="FFFFFF"/>
        </w:rPr>
        <w:t>6</w:t>
      </w:r>
      <w:r w:rsidRPr="00CE32F5">
        <w:rPr>
          <w:rFonts w:asciiTheme="majorBidi" w:hAnsiTheme="majorBidi" w:cstheme="majorBidi"/>
          <w:color w:val="222222"/>
          <w:sz w:val="24"/>
          <w:szCs w:val="24"/>
          <w:shd w:val="clear" w:color="auto" w:fill="FFFFFF"/>
        </w:rPr>
        <w:t>(S1), 6178-86</w:t>
      </w:r>
      <w:r w:rsidRPr="00CE32F5">
        <w:rPr>
          <w:rFonts w:asciiTheme="majorBidi" w:hAnsiTheme="majorBidi" w:cstheme="majorBidi"/>
          <w:sz w:val="24"/>
          <w:szCs w:val="24"/>
          <w:shd w:val="clear" w:color="auto" w:fill="FFFFFF"/>
        </w:rPr>
        <w:t>.</w:t>
      </w:r>
    </w:p>
    <w:p w14:paraId="63AA3FF0" w14:textId="77777777" w:rsidR="0068372A" w:rsidRPr="00CE32F5" w:rsidRDefault="0068372A" w:rsidP="0068372A">
      <w:pPr>
        <w:spacing w:after="0" w:line="240" w:lineRule="auto"/>
        <w:ind w:left="567" w:right="-1" w:hanging="567"/>
        <w:jc w:val="both"/>
        <w:rPr>
          <w:rFonts w:asciiTheme="majorBidi" w:hAnsiTheme="majorBidi" w:cstheme="majorBidi"/>
          <w:sz w:val="24"/>
          <w:szCs w:val="24"/>
          <w:shd w:val="clear" w:color="auto" w:fill="FFFFFF"/>
        </w:rPr>
      </w:pPr>
      <w:r w:rsidRPr="00CE32F5">
        <w:rPr>
          <w:rFonts w:asciiTheme="majorBidi" w:hAnsiTheme="majorBidi" w:cstheme="majorBidi"/>
          <w:color w:val="222222"/>
          <w:sz w:val="24"/>
          <w:szCs w:val="24"/>
          <w:shd w:val="clear" w:color="auto" w:fill="FFFFFF"/>
        </w:rPr>
        <w:t>Qassim, W. J., Yasir, A. A., &amp; Radhi, M. M. (2018). Assessment of Self Hardness and its Relationship to Treatment Acceptance for Patients with Diabetes Mellitus at Diabetic Center in Hilla City/Iraq. </w:t>
      </w:r>
      <w:r w:rsidRPr="00CE32F5">
        <w:rPr>
          <w:rFonts w:asciiTheme="majorBidi" w:hAnsiTheme="majorBidi" w:cstheme="majorBidi"/>
          <w:i/>
          <w:iCs/>
          <w:color w:val="222222"/>
          <w:sz w:val="24"/>
          <w:szCs w:val="24"/>
          <w:shd w:val="clear" w:color="auto" w:fill="FFFFFF"/>
        </w:rPr>
        <w:t>Journal of Pharmaceutical Sciences and Research</w:t>
      </w:r>
      <w:r w:rsidRPr="00CE32F5">
        <w:rPr>
          <w:rFonts w:asciiTheme="majorBidi" w:hAnsiTheme="majorBidi" w:cstheme="majorBidi"/>
          <w:color w:val="222222"/>
          <w:sz w:val="24"/>
          <w:szCs w:val="24"/>
          <w:shd w:val="clear" w:color="auto" w:fill="FFFFFF"/>
        </w:rPr>
        <w:t>, </w:t>
      </w:r>
      <w:r w:rsidRPr="00CE32F5">
        <w:rPr>
          <w:rFonts w:asciiTheme="majorBidi" w:hAnsiTheme="majorBidi" w:cstheme="majorBidi"/>
          <w:i/>
          <w:iCs/>
          <w:color w:val="222222"/>
          <w:sz w:val="24"/>
          <w:szCs w:val="24"/>
          <w:shd w:val="clear" w:color="auto" w:fill="FFFFFF"/>
        </w:rPr>
        <w:t>10</w:t>
      </w:r>
      <w:r w:rsidRPr="00CE32F5">
        <w:rPr>
          <w:rFonts w:asciiTheme="majorBidi" w:hAnsiTheme="majorBidi" w:cstheme="majorBidi"/>
          <w:color w:val="222222"/>
          <w:sz w:val="24"/>
          <w:szCs w:val="24"/>
          <w:shd w:val="clear" w:color="auto" w:fill="FFFFFF"/>
        </w:rPr>
        <w:t>(1), 142-145</w:t>
      </w:r>
      <w:r w:rsidRPr="00CE32F5">
        <w:rPr>
          <w:rFonts w:asciiTheme="majorBidi" w:hAnsiTheme="majorBidi" w:cstheme="majorBidi"/>
          <w:sz w:val="24"/>
          <w:szCs w:val="24"/>
          <w:shd w:val="clear" w:color="auto" w:fill="FFFFFF"/>
        </w:rPr>
        <w:t>.</w:t>
      </w:r>
    </w:p>
    <w:p w14:paraId="1563C111" w14:textId="77777777" w:rsidR="0068372A" w:rsidRPr="00CE32F5" w:rsidRDefault="0068372A" w:rsidP="0068372A">
      <w:pPr>
        <w:spacing w:after="0" w:line="240" w:lineRule="auto"/>
        <w:ind w:left="567" w:right="-1" w:hanging="567"/>
        <w:jc w:val="both"/>
        <w:rPr>
          <w:rFonts w:asciiTheme="majorBidi" w:hAnsiTheme="majorBidi" w:cstheme="majorBidi"/>
          <w:sz w:val="24"/>
          <w:szCs w:val="24"/>
          <w:shd w:val="clear" w:color="auto" w:fill="FFFFFF"/>
        </w:rPr>
      </w:pPr>
      <w:r w:rsidRPr="00CE32F5">
        <w:rPr>
          <w:rFonts w:asciiTheme="majorBidi" w:hAnsiTheme="majorBidi" w:cstheme="majorBidi"/>
          <w:color w:val="222222"/>
          <w:sz w:val="24"/>
          <w:szCs w:val="24"/>
          <w:shd w:val="clear" w:color="auto" w:fill="FFFFFF"/>
        </w:rPr>
        <w:t>Raa’d K, F. (2022). Effectiveness of the health action process approach on promoting the health behaviors of male high school students in Al-Rusafa district. </w:t>
      </w:r>
      <w:r w:rsidRPr="00CE32F5">
        <w:rPr>
          <w:rFonts w:asciiTheme="majorBidi" w:hAnsiTheme="majorBidi" w:cstheme="majorBidi"/>
          <w:i/>
          <w:iCs/>
          <w:color w:val="222222"/>
          <w:sz w:val="24"/>
          <w:szCs w:val="24"/>
          <w:shd w:val="clear" w:color="auto" w:fill="FFFFFF"/>
        </w:rPr>
        <w:t>Iraqi National Journal of Nursing Specialties</w:t>
      </w:r>
      <w:r w:rsidRPr="00CE32F5">
        <w:rPr>
          <w:rFonts w:asciiTheme="majorBidi" w:hAnsiTheme="majorBidi" w:cstheme="majorBidi"/>
          <w:color w:val="222222"/>
          <w:sz w:val="24"/>
          <w:szCs w:val="24"/>
          <w:shd w:val="clear" w:color="auto" w:fill="FFFFFF"/>
        </w:rPr>
        <w:t>, </w:t>
      </w:r>
      <w:r w:rsidRPr="00CE32F5">
        <w:rPr>
          <w:rFonts w:asciiTheme="majorBidi" w:hAnsiTheme="majorBidi" w:cstheme="majorBidi"/>
          <w:i/>
          <w:iCs/>
          <w:color w:val="222222"/>
          <w:sz w:val="24"/>
          <w:szCs w:val="24"/>
          <w:shd w:val="clear" w:color="auto" w:fill="FFFFFF"/>
        </w:rPr>
        <w:t>35</w:t>
      </w:r>
      <w:r w:rsidRPr="00CE32F5">
        <w:rPr>
          <w:rFonts w:asciiTheme="majorBidi" w:hAnsiTheme="majorBidi" w:cstheme="majorBidi"/>
          <w:color w:val="222222"/>
          <w:sz w:val="24"/>
          <w:szCs w:val="24"/>
          <w:shd w:val="clear" w:color="auto" w:fill="FFFFFF"/>
        </w:rPr>
        <w:t>(1)</w:t>
      </w:r>
      <w:r w:rsidRPr="00CE32F5">
        <w:rPr>
          <w:rFonts w:asciiTheme="majorBidi" w:hAnsiTheme="majorBidi" w:cstheme="majorBidi"/>
          <w:sz w:val="24"/>
          <w:szCs w:val="24"/>
          <w:shd w:val="clear" w:color="auto" w:fill="FFFFFF"/>
        </w:rPr>
        <w:t>.</w:t>
      </w:r>
    </w:p>
    <w:p w14:paraId="2EF26BB7" w14:textId="77777777" w:rsidR="0068372A" w:rsidRPr="00CE32F5" w:rsidRDefault="0068372A" w:rsidP="0068372A">
      <w:pPr>
        <w:spacing w:after="0" w:line="240" w:lineRule="auto"/>
        <w:ind w:left="567" w:right="-1" w:hanging="567"/>
        <w:jc w:val="both"/>
        <w:rPr>
          <w:rFonts w:asciiTheme="majorBidi" w:hAnsiTheme="majorBidi" w:cstheme="majorBidi"/>
          <w:sz w:val="24"/>
          <w:szCs w:val="24"/>
          <w:shd w:val="clear" w:color="auto" w:fill="FFFFFF"/>
        </w:rPr>
      </w:pPr>
      <w:r w:rsidRPr="00CE32F5">
        <w:rPr>
          <w:rFonts w:asciiTheme="majorBidi" w:hAnsiTheme="majorBidi" w:cstheme="majorBidi"/>
          <w:color w:val="222222"/>
          <w:sz w:val="24"/>
          <w:szCs w:val="24"/>
          <w:shd w:val="clear" w:color="auto" w:fill="FFFFFF"/>
        </w:rPr>
        <w:t>Radhi, M. M., Niazy, S. M., &amp; Abed, S. N. (2023). Individual-related factors associated with treatment adherence among hypertensive patients. </w:t>
      </w:r>
      <w:r w:rsidRPr="00CE32F5">
        <w:rPr>
          <w:rFonts w:asciiTheme="majorBidi" w:hAnsiTheme="majorBidi" w:cstheme="majorBidi"/>
          <w:i/>
          <w:iCs/>
          <w:color w:val="222222"/>
          <w:sz w:val="24"/>
          <w:szCs w:val="24"/>
          <w:shd w:val="clear" w:color="auto" w:fill="FFFFFF"/>
        </w:rPr>
        <w:t>Journal of Public Health in Africa</w:t>
      </w:r>
      <w:r w:rsidRPr="00CE32F5">
        <w:rPr>
          <w:rFonts w:asciiTheme="majorBidi" w:hAnsiTheme="majorBidi" w:cstheme="majorBidi"/>
          <w:color w:val="222222"/>
          <w:sz w:val="24"/>
          <w:szCs w:val="24"/>
          <w:shd w:val="clear" w:color="auto" w:fill="FFFFFF"/>
        </w:rPr>
        <w:t>, </w:t>
      </w:r>
      <w:r w:rsidRPr="00CE32F5">
        <w:rPr>
          <w:rFonts w:asciiTheme="majorBidi" w:hAnsiTheme="majorBidi" w:cstheme="majorBidi"/>
          <w:i/>
          <w:iCs/>
          <w:color w:val="222222"/>
          <w:sz w:val="24"/>
          <w:szCs w:val="24"/>
          <w:shd w:val="clear" w:color="auto" w:fill="FFFFFF"/>
        </w:rPr>
        <w:t>14</w:t>
      </w:r>
      <w:r w:rsidRPr="00CE32F5">
        <w:rPr>
          <w:rFonts w:asciiTheme="majorBidi" w:hAnsiTheme="majorBidi" w:cstheme="majorBidi"/>
          <w:color w:val="222222"/>
          <w:sz w:val="24"/>
          <w:szCs w:val="24"/>
          <w:shd w:val="clear" w:color="auto" w:fill="FFFFFF"/>
        </w:rPr>
        <w:t>(6)</w:t>
      </w:r>
      <w:r w:rsidRPr="00CE32F5">
        <w:rPr>
          <w:rFonts w:asciiTheme="majorBidi" w:hAnsiTheme="majorBidi" w:cstheme="majorBidi"/>
          <w:sz w:val="24"/>
          <w:szCs w:val="24"/>
          <w:shd w:val="clear" w:color="auto" w:fill="FFFFFF"/>
        </w:rPr>
        <w:t xml:space="preserve">. </w:t>
      </w:r>
    </w:p>
    <w:p w14:paraId="251B0A59" w14:textId="77777777" w:rsidR="0068372A" w:rsidRPr="00CE32F5" w:rsidRDefault="0068372A" w:rsidP="0068372A">
      <w:pPr>
        <w:spacing w:after="0" w:line="240" w:lineRule="auto"/>
        <w:ind w:left="567" w:right="-1" w:hanging="567"/>
        <w:jc w:val="both"/>
        <w:rPr>
          <w:rFonts w:asciiTheme="majorBidi" w:hAnsiTheme="majorBidi" w:cstheme="majorBidi"/>
          <w:sz w:val="24"/>
          <w:szCs w:val="24"/>
          <w:shd w:val="clear" w:color="auto" w:fill="FFFFFF"/>
        </w:rPr>
      </w:pPr>
      <w:r w:rsidRPr="00CE32F5">
        <w:rPr>
          <w:rFonts w:asciiTheme="majorBidi" w:hAnsiTheme="majorBidi" w:cstheme="majorBidi"/>
          <w:color w:val="222222"/>
          <w:sz w:val="24"/>
          <w:szCs w:val="24"/>
          <w:shd w:val="clear" w:color="auto" w:fill="FFFFFF"/>
        </w:rPr>
        <w:t xml:space="preserve">Salahshurian, E., &amp; Moore, T. A. (2023). Integrative Review of Black Birthing People’s Interactions </w:t>
      </w:r>
      <w:proofErr w:type="gramStart"/>
      <w:r w:rsidRPr="00CE32F5">
        <w:rPr>
          <w:rFonts w:asciiTheme="majorBidi" w:hAnsiTheme="majorBidi" w:cstheme="majorBidi"/>
          <w:color w:val="222222"/>
          <w:sz w:val="24"/>
          <w:szCs w:val="24"/>
          <w:shd w:val="clear" w:color="auto" w:fill="FFFFFF"/>
        </w:rPr>
        <w:t>With</w:t>
      </w:r>
      <w:proofErr w:type="gramEnd"/>
      <w:r w:rsidRPr="00CE32F5">
        <w:rPr>
          <w:rFonts w:asciiTheme="majorBidi" w:hAnsiTheme="majorBidi" w:cstheme="majorBidi"/>
          <w:color w:val="222222"/>
          <w:sz w:val="24"/>
          <w:szCs w:val="24"/>
          <w:shd w:val="clear" w:color="auto" w:fill="FFFFFF"/>
        </w:rPr>
        <w:t xml:space="preserve"> Clinicians During the Perinatal Period. </w:t>
      </w:r>
      <w:r w:rsidRPr="00CE32F5">
        <w:rPr>
          <w:rFonts w:asciiTheme="majorBidi" w:hAnsiTheme="majorBidi" w:cstheme="majorBidi"/>
          <w:i/>
          <w:iCs/>
          <w:color w:val="222222"/>
          <w:sz w:val="24"/>
          <w:szCs w:val="24"/>
          <w:shd w:val="clear" w:color="auto" w:fill="FFFFFF"/>
        </w:rPr>
        <w:t>Western Journal of Nursing Research</w:t>
      </w:r>
      <w:r w:rsidRPr="00CE32F5">
        <w:rPr>
          <w:rFonts w:asciiTheme="majorBidi" w:hAnsiTheme="majorBidi" w:cstheme="majorBidi"/>
          <w:color w:val="222222"/>
          <w:sz w:val="24"/>
          <w:szCs w:val="24"/>
          <w:shd w:val="clear" w:color="auto" w:fill="FFFFFF"/>
        </w:rPr>
        <w:t>, </w:t>
      </w:r>
      <w:r w:rsidRPr="00CE32F5">
        <w:rPr>
          <w:rFonts w:asciiTheme="majorBidi" w:hAnsiTheme="majorBidi" w:cstheme="majorBidi"/>
          <w:i/>
          <w:iCs/>
          <w:color w:val="222222"/>
          <w:sz w:val="24"/>
          <w:szCs w:val="24"/>
          <w:shd w:val="clear" w:color="auto" w:fill="FFFFFF"/>
        </w:rPr>
        <w:t>45</w:t>
      </w:r>
      <w:r w:rsidRPr="00CE32F5">
        <w:rPr>
          <w:rFonts w:asciiTheme="majorBidi" w:hAnsiTheme="majorBidi" w:cstheme="majorBidi"/>
          <w:color w:val="222222"/>
          <w:sz w:val="24"/>
          <w:szCs w:val="24"/>
          <w:shd w:val="clear" w:color="auto" w:fill="FFFFFF"/>
        </w:rPr>
        <w:t>(11), 1063-1071</w:t>
      </w:r>
      <w:r w:rsidRPr="00CE32F5">
        <w:rPr>
          <w:rFonts w:asciiTheme="majorBidi" w:hAnsiTheme="majorBidi" w:cstheme="majorBidi"/>
          <w:sz w:val="24"/>
          <w:szCs w:val="24"/>
          <w:shd w:val="clear" w:color="auto" w:fill="FFFFFF"/>
        </w:rPr>
        <w:t>.</w:t>
      </w:r>
    </w:p>
    <w:p w14:paraId="1968BB05" w14:textId="77777777" w:rsidR="0068372A" w:rsidRPr="00CE32F5" w:rsidRDefault="0068372A" w:rsidP="0068372A">
      <w:pPr>
        <w:spacing w:after="0" w:line="240" w:lineRule="auto"/>
        <w:ind w:left="567" w:right="-1" w:hanging="567"/>
        <w:jc w:val="both"/>
        <w:rPr>
          <w:rFonts w:asciiTheme="majorBidi" w:hAnsiTheme="majorBidi" w:cstheme="majorBidi"/>
          <w:sz w:val="24"/>
          <w:szCs w:val="24"/>
          <w:shd w:val="clear" w:color="auto" w:fill="FFFFFF"/>
        </w:rPr>
      </w:pPr>
      <w:r w:rsidRPr="00CE32F5">
        <w:rPr>
          <w:rFonts w:asciiTheme="majorBidi" w:hAnsiTheme="majorBidi" w:cstheme="majorBidi"/>
          <w:color w:val="222222"/>
          <w:sz w:val="24"/>
          <w:szCs w:val="24"/>
          <w:shd w:val="clear" w:color="auto" w:fill="FFFFFF"/>
        </w:rPr>
        <w:t>Salih, F., &amp; Noori, A. (2021). Effectiveness of an educational program on knowledge of high school students about substance abuse in Kirkuk City. </w:t>
      </w:r>
      <w:r w:rsidRPr="00CE32F5">
        <w:rPr>
          <w:rFonts w:asciiTheme="majorBidi" w:hAnsiTheme="majorBidi" w:cstheme="majorBidi"/>
          <w:i/>
          <w:iCs/>
          <w:color w:val="222222"/>
          <w:sz w:val="24"/>
          <w:szCs w:val="24"/>
          <w:shd w:val="clear" w:color="auto" w:fill="FFFFFF"/>
        </w:rPr>
        <w:t>Iraqi National Journal of Nursing Specialties</w:t>
      </w:r>
      <w:r w:rsidRPr="00CE32F5">
        <w:rPr>
          <w:rFonts w:asciiTheme="majorBidi" w:hAnsiTheme="majorBidi" w:cstheme="majorBidi"/>
          <w:color w:val="222222"/>
          <w:sz w:val="24"/>
          <w:szCs w:val="24"/>
          <w:shd w:val="clear" w:color="auto" w:fill="FFFFFF"/>
        </w:rPr>
        <w:t>, </w:t>
      </w:r>
      <w:r w:rsidRPr="00CE32F5">
        <w:rPr>
          <w:rFonts w:asciiTheme="majorBidi" w:hAnsiTheme="majorBidi" w:cstheme="majorBidi"/>
          <w:i/>
          <w:iCs/>
          <w:color w:val="222222"/>
          <w:sz w:val="24"/>
          <w:szCs w:val="24"/>
          <w:shd w:val="clear" w:color="auto" w:fill="FFFFFF"/>
        </w:rPr>
        <w:t>34</w:t>
      </w:r>
      <w:r w:rsidRPr="00CE32F5">
        <w:rPr>
          <w:rFonts w:asciiTheme="majorBidi" w:hAnsiTheme="majorBidi" w:cstheme="majorBidi"/>
          <w:color w:val="222222"/>
          <w:sz w:val="24"/>
          <w:szCs w:val="24"/>
          <w:shd w:val="clear" w:color="auto" w:fill="FFFFFF"/>
        </w:rPr>
        <w:t>(1), 95-102</w:t>
      </w:r>
      <w:r w:rsidRPr="00CE32F5">
        <w:rPr>
          <w:rFonts w:asciiTheme="majorBidi" w:hAnsiTheme="majorBidi" w:cstheme="majorBidi"/>
          <w:sz w:val="24"/>
          <w:szCs w:val="24"/>
          <w:shd w:val="clear" w:color="auto" w:fill="FFFFFF"/>
        </w:rPr>
        <w:t>.</w:t>
      </w:r>
    </w:p>
    <w:p w14:paraId="61DB7B9E" w14:textId="77777777" w:rsidR="0068372A" w:rsidRPr="00CE32F5" w:rsidRDefault="0068372A" w:rsidP="0068372A">
      <w:pPr>
        <w:spacing w:after="0" w:line="240" w:lineRule="auto"/>
        <w:ind w:left="567" w:right="-1" w:hanging="567"/>
        <w:jc w:val="both"/>
        <w:rPr>
          <w:rFonts w:asciiTheme="majorBidi" w:hAnsiTheme="majorBidi" w:cstheme="majorBidi"/>
          <w:sz w:val="24"/>
          <w:szCs w:val="24"/>
          <w:shd w:val="clear" w:color="auto" w:fill="FFFFFF"/>
        </w:rPr>
      </w:pPr>
      <w:r w:rsidRPr="00CE32F5">
        <w:rPr>
          <w:rFonts w:asciiTheme="majorBidi" w:hAnsiTheme="majorBidi" w:cstheme="majorBidi"/>
          <w:color w:val="222222"/>
          <w:sz w:val="24"/>
          <w:szCs w:val="24"/>
          <w:shd w:val="clear" w:color="auto" w:fill="FFFFFF"/>
        </w:rPr>
        <w:t>Searby, A., Burr, D., &amp; Redley, B. (2023). Alcohol guideline awareness and beliefs among Australian nurses: A mixed-methods study. </w:t>
      </w:r>
      <w:r w:rsidRPr="00CE32F5">
        <w:rPr>
          <w:rFonts w:asciiTheme="majorBidi" w:hAnsiTheme="majorBidi" w:cstheme="majorBidi"/>
          <w:i/>
          <w:iCs/>
          <w:color w:val="222222"/>
          <w:sz w:val="24"/>
          <w:szCs w:val="24"/>
          <w:shd w:val="clear" w:color="auto" w:fill="FFFFFF"/>
        </w:rPr>
        <w:t>Collegian</w:t>
      </w:r>
      <w:r w:rsidRPr="00CE32F5">
        <w:rPr>
          <w:rFonts w:asciiTheme="majorBidi" w:hAnsiTheme="majorBidi" w:cstheme="majorBidi"/>
          <w:color w:val="222222"/>
          <w:sz w:val="24"/>
          <w:szCs w:val="24"/>
          <w:shd w:val="clear" w:color="auto" w:fill="FFFFFF"/>
        </w:rPr>
        <w:t>, </w:t>
      </w:r>
      <w:r w:rsidRPr="00CE32F5">
        <w:rPr>
          <w:rFonts w:asciiTheme="majorBidi" w:hAnsiTheme="majorBidi" w:cstheme="majorBidi"/>
          <w:i/>
          <w:iCs/>
          <w:color w:val="222222"/>
          <w:sz w:val="24"/>
          <w:szCs w:val="24"/>
          <w:shd w:val="clear" w:color="auto" w:fill="FFFFFF"/>
        </w:rPr>
        <w:t>30</w:t>
      </w:r>
      <w:r w:rsidRPr="00CE32F5">
        <w:rPr>
          <w:rFonts w:asciiTheme="majorBidi" w:hAnsiTheme="majorBidi" w:cstheme="majorBidi"/>
          <w:color w:val="222222"/>
          <w:sz w:val="24"/>
          <w:szCs w:val="24"/>
          <w:shd w:val="clear" w:color="auto" w:fill="FFFFFF"/>
        </w:rPr>
        <w:t>(2), 386-393</w:t>
      </w:r>
      <w:r w:rsidRPr="00CE32F5">
        <w:rPr>
          <w:rFonts w:asciiTheme="majorBidi" w:hAnsiTheme="majorBidi" w:cstheme="majorBidi"/>
          <w:sz w:val="24"/>
          <w:szCs w:val="24"/>
          <w:shd w:val="clear" w:color="auto" w:fill="FFFFFF"/>
        </w:rPr>
        <w:t>.</w:t>
      </w:r>
    </w:p>
    <w:p w14:paraId="3C223D35" w14:textId="77777777" w:rsidR="0068372A" w:rsidRPr="00CE32F5" w:rsidRDefault="0068372A" w:rsidP="0068372A">
      <w:pPr>
        <w:spacing w:after="0" w:line="240" w:lineRule="auto"/>
        <w:ind w:left="567" w:right="-1" w:hanging="567"/>
        <w:jc w:val="both"/>
        <w:rPr>
          <w:rFonts w:asciiTheme="majorBidi" w:hAnsiTheme="majorBidi" w:cstheme="majorBidi"/>
          <w:sz w:val="24"/>
          <w:szCs w:val="24"/>
          <w:shd w:val="clear" w:color="auto" w:fill="FFFFFF"/>
        </w:rPr>
      </w:pPr>
      <w:r w:rsidRPr="00CE32F5">
        <w:rPr>
          <w:rFonts w:asciiTheme="majorBidi" w:hAnsiTheme="majorBidi" w:cstheme="majorBidi"/>
          <w:color w:val="222222"/>
          <w:sz w:val="24"/>
          <w:szCs w:val="24"/>
          <w:shd w:val="clear" w:color="auto" w:fill="FFFFFF"/>
        </w:rPr>
        <w:t>Southern, E. T. H. I. O. P. I. A., Zone, O. W. H., &amp; Conjoined, D. P. T. D. (2021). A systematic review and meta-analysis on women’s knowledge of preconception care. </w:t>
      </w:r>
      <w:r w:rsidRPr="00CE32F5">
        <w:rPr>
          <w:rFonts w:asciiTheme="majorBidi" w:hAnsiTheme="majorBidi" w:cstheme="majorBidi"/>
          <w:i/>
          <w:iCs/>
          <w:color w:val="222222"/>
          <w:sz w:val="24"/>
          <w:szCs w:val="24"/>
          <w:shd w:val="clear" w:color="auto" w:fill="FFFFFF"/>
        </w:rPr>
        <w:t>Ethiop J Reprod Health (EJRH)</w:t>
      </w:r>
      <w:r w:rsidRPr="00CE32F5">
        <w:rPr>
          <w:rFonts w:asciiTheme="majorBidi" w:hAnsiTheme="majorBidi" w:cstheme="majorBidi"/>
          <w:color w:val="222222"/>
          <w:sz w:val="24"/>
          <w:szCs w:val="24"/>
          <w:shd w:val="clear" w:color="auto" w:fill="FFFFFF"/>
        </w:rPr>
        <w:t>, </w:t>
      </w:r>
      <w:r w:rsidRPr="00CE32F5">
        <w:rPr>
          <w:rFonts w:asciiTheme="majorBidi" w:hAnsiTheme="majorBidi" w:cstheme="majorBidi"/>
          <w:i/>
          <w:iCs/>
          <w:color w:val="222222"/>
          <w:sz w:val="24"/>
          <w:szCs w:val="24"/>
          <w:shd w:val="clear" w:color="auto" w:fill="FFFFFF"/>
        </w:rPr>
        <w:t>13</w:t>
      </w:r>
      <w:r w:rsidRPr="00CE32F5">
        <w:rPr>
          <w:rFonts w:asciiTheme="majorBidi" w:hAnsiTheme="majorBidi" w:cstheme="majorBidi"/>
          <w:color w:val="222222"/>
          <w:sz w:val="24"/>
          <w:szCs w:val="24"/>
          <w:shd w:val="clear" w:color="auto" w:fill="FFFFFF"/>
        </w:rPr>
        <w:t>(2), 2-15</w:t>
      </w:r>
      <w:r w:rsidRPr="00CE32F5">
        <w:rPr>
          <w:rFonts w:asciiTheme="majorBidi" w:hAnsiTheme="majorBidi" w:cstheme="majorBidi"/>
          <w:sz w:val="24"/>
          <w:szCs w:val="24"/>
          <w:shd w:val="clear" w:color="auto" w:fill="FFFFFF"/>
        </w:rPr>
        <w:t>.</w:t>
      </w:r>
    </w:p>
    <w:p w14:paraId="0892E7CF" w14:textId="77777777" w:rsidR="0068372A" w:rsidRPr="00CE32F5" w:rsidRDefault="0068372A" w:rsidP="0068372A">
      <w:pPr>
        <w:spacing w:after="0" w:line="240" w:lineRule="auto"/>
        <w:ind w:left="567" w:right="-1" w:hanging="567"/>
        <w:jc w:val="both"/>
        <w:rPr>
          <w:rFonts w:asciiTheme="majorBidi" w:hAnsiTheme="majorBidi" w:cstheme="majorBidi"/>
          <w:sz w:val="24"/>
          <w:szCs w:val="24"/>
          <w:shd w:val="clear" w:color="auto" w:fill="FFFFFF"/>
        </w:rPr>
      </w:pPr>
      <w:r w:rsidRPr="00CE32F5">
        <w:rPr>
          <w:rFonts w:asciiTheme="majorBidi" w:hAnsiTheme="majorBidi" w:cstheme="majorBidi"/>
          <w:color w:val="222222"/>
          <w:sz w:val="24"/>
          <w:szCs w:val="24"/>
          <w:shd w:val="clear" w:color="auto" w:fill="FFFFFF"/>
        </w:rPr>
        <w:t>Tan, S. T., Quek, R. Y. C., Haldane, V., Koh, J. J. K., Han, E. K. L., Ong, S. E., ... &amp; Legido-Quigley, H. (2019). The social determinants of chronic disease management: perspectives of elderly patients with hypertension from low socio-economic background in Singapore. </w:t>
      </w:r>
      <w:r w:rsidRPr="00CE32F5">
        <w:rPr>
          <w:rFonts w:asciiTheme="majorBidi" w:hAnsiTheme="majorBidi" w:cstheme="majorBidi"/>
          <w:i/>
          <w:iCs/>
          <w:color w:val="222222"/>
          <w:sz w:val="24"/>
          <w:szCs w:val="24"/>
          <w:shd w:val="clear" w:color="auto" w:fill="FFFFFF"/>
        </w:rPr>
        <w:t>International journal for equity in health</w:t>
      </w:r>
      <w:r w:rsidRPr="00CE32F5">
        <w:rPr>
          <w:rFonts w:asciiTheme="majorBidi" w:hAnsiTheme="majorBidi" w:cstheme="majorBidi"/>
          <w:color w:val="222222"/>
          <w:sz w:val="24"/>
          <w:szCs w:val="24"/>
          <w:shd w:val="clear" w:color="auto" w:fill="FFFFFF"/>
        </w:rPr>
        <w:t>, </w:t>
      </w:r>
      <w:r w:rsidRPr="00CE32F5">
        <w:rPr>
          <w:rFonts w:asciiTheme="majorBidi" w:hAnsiTheme="majorBidi" w:cstheme="majorBidi"/>
          <w:i/>
          <w:iCs/>
          <w:color w:val="222222"/>
          <w:sz w:val="24"/>
          <w:szCs w:val="24"/>
          <w:shd w:val="clear" w:color="auto" w:fill="FFFFFF"/>
        </w:rPr>
        <w:t>18</w:t>
      </w:r>
      <w:r w:rsidRPr="00CE32F5">
        <w:rPr>
          <w:rFonts w:asciiTheme="majorBidi" w:hAnsiTheme="majorBidi" w:cstheme="majorBidi"/>
          <w:color w:val="222222"/>
          <w:sz w:val="24"/>
          <w:szCs w:val="24"/>
          <w:shd w:val="clear" w:color="auto" w:fill="FFFFFF"/>
        </w:rPr>
        <w:t>, 1-14</w:t>
      </w:r>
      <w:r w:rsidRPr="00CE32F5">
        <w:rPr>
          <w:rFonts w:asciiTheme="majorBidi" w:hAnsiTheme="majorBidi" w:cstheme="majorBidi"/>
          <w:sz w:val="24"/>
          <w:szCs w:val="24"/>
          <w:shd w:val="clear" w:color="auto" w:fill="FFFFFF"/>
        </w:rPr>
        <w:t>.</w:t>
      </w:r>
    </w:p>
    <w:p w14:paraId="06D3A39B" w14:textId="77777777" w:rsidR="0068372A" w:rsidRPr="00CE32F5" w:rsidRDefault="0068372A" w:rsidP="0068372A">
      <w:pPr>
        <w:spacing w:after="0" w:line="240" w:lineRule="auto"/>
        <w:ind w:left="567" w:right="-1" w:hanging="567"/>
        <w:jc w:val="both"/>
        <w:rPr>
          <w:rFonts w:asciiTheme="majorBidi" w:hAnsiTheme="majorBidi" w:cstheme="majorBidi"/>
          <w:sz w:val="24"/>
          <w:szCs w:val="24"/>
          <w:shd w:val="clear" w:color="auto" w:fill="FFFFFF"/>
        </w:rPr>
      </w:pPr>
      <w:r w:rsidRPr="00CE32F5">
        <w:rPr>
          <w:rFonts w:asciiTheme="majorBidi" w:hAnsiTheme="majorBidi" w:cstheme="majorBidi"/>
          <w:color w:val="222222"/>
          <w:sz w:val="24"/>
          <w:szCs w:val="24"/>
          <w:shd w:val="clear" w:color="auto" w:fill="FFFFFF"/>
        </w:rPr>
        <w:t>Yasir, A. A., Qassim, W. J., &amp; Radhi, M. M. (2018). Assessment the feeling of psychological loneliness among wives of martyrs in the light of some social variables in Babylon Governorate/Iraq. </w:t>
      </w:r>
      <w:r w:rsidRPr="00CE32F5">
        <w:rPr>
          <w:rFonts w:asciiTheme="majorBidi" w:hAnsiTheme="majorBidi" w:cstheme="majorBidi"/>
          <w:i/>
          <w:iCs/>
          <w:color w:val="222222"/>
          <w:sz w:val="24"/>
          <w:szCs w:val="24"/>
          <w:shd w:val="clear" w:color="auto" w:fill="FFFFFF"/>
        </w:rPr>
        <w:t>Journal of Pharmaceutical Sciences and Research</w:t>
      </w:r>
      <w:r w:rsidRPr="00CE32F5">
        <w:rPr>
          <w:rFonts w:asciiTheme="majorBidi" w:hAnsiTheme="majorBidi" w:cstheme="majorBidi"/>
          <w:color w:val="222222"/>
          <w:sz w:val="24"/>
          <w:szCs w:val="24"/>
          <w:shd w:val="clear" w:color="auto" w:fill="FFFFFF"/>
        </w:rPr>
        <w:t>, </w:t>
      </w:r>
      <w:r w:rsidRPr="00CE32F5">
        <w:rPr>
          <w:rFonts w:asciiTheme="majorBidi" w:hAnsiTheme="majorBidi" w:cstheme="majorBidi"/>
          <w:i/>
          <w:iCs/>
          <w:color w:val="222222"/>
          <w:sz w:val="24"/>
          <w:szCs w:val="24"/>
          <w:shd w:val="clear" w:color="auto" w:fill="FFFFFF"/>
        </w:rPr>
        <w:t>10</w:t>
      </w:r>
      <w:r w:rsidRPr="00CE32F5">
        <w:rPr>
          <w:rFonts w:asciiTheme="majorBidi" w:hAnsiTheme="majorBidi" w:cstheme="majorBidi"/>
          <w:color w:val="222222"/>
          <w:sz w:val="24"/>
          <w:szCs w:val="24"/>
          <w:shd w:val="clear" w:color="auto" w:fill="FFFFFF"/>
        </w:rPr>
        <w:t>(1), 40-44</w:t>
      </w:r>
      <w:r w:rsidRPr="00CE32F5">
        <w:rPr>
          <w:rFonts w:asciiTheme="majorBidi" w:hAnsiTheme="majorBidi" w:cstheme="majorBidi"/>
          <w:sz w:val="24"/>
          <w:szCs w:val="24"/>
          <w:shd w:val="clear" w:color="auto" w:fill="FFFFFF"/>
        </w:rPr>
        <w:t>.</w:t>
      </w:r>
    </w:p>
    <w:p w14:paraId="003815A7" w14:textId="77777777" w:rsidR="0068372A" w:rsidRPr="00CE32F5" w:rsidRDefault="0068372A" w:rsidP="0068372A">
      <w:pPr>
        <w:spacing w:after="0" w:line="240" w:lineRule="auto"/>
        <w:ind w:left="567" w:right="-1" w:hanging="567"/>
        <w:jc w:val="both"/>
        <w:rPr>
          <w:rFonts w:asciiTheme="majorBidi" w:hAnsiTheme="majorBidi" w:cstheme="majorBidi"/>
          <w:sz w:val="24"/>
          <w:szCs w:val="24"/>
          <w:shd w:val="clear" w:color="auto" w:fill="FFFFFF"/>
        </w:rPr>
      </w:pPr>
      <w:r w:rsidRPr="00CE32F5">
        <w:rPr>
          <w:rFonts w:asciiTheme="majorBidi" w:hAnsiTheme="majorBidi" w:cstheme="majorBidi"/>
          <w:color w:val="222222"/>
          <w:sz w:val="24"/>
          <w:szCs w:val="24"/>
          <w:shd w:val="clear" w:color="auto" w:fill="FFFFFF"/>
        </w:rPr>
        <w:t>Zaçe, D., LA GATTA, E. M. A. N. U. E. L. E., Orfino, A., Viteritti, A. M., &amp; DI PIETRO, M. L. (2022). Knowledge, attitudes, and health status of childbearing age young women regarding preconception health-an Italian survey. </w:t>
      </w:r>
      <w:r w:rsidRPr="00CE32F5">
        <w:rPr>
          <w:rFonts w:asciiTheme="majorBidi" w:hAnsiTheme="majorBidi" w:cstheme="majorBidi"/>
          <w:i/>
          <w:iCs/>
          <w:color w:val="222222"/>
          <w:sz w:val="24"/>
          <w:szCs w:val="24"/>
          <w:shd w:val="clear" w:color="auto" w:fill="FFFFFF"/>
        </w:rPr>
        <w:t>Journal of Preventive Medicine and Hygiene</w:t>
      </w:r>
      <w:r w:rsidRPr="00CE32F5">
        <w:rPr>
          <w:rFonts w:asciiTheme="majorBidi" w:hAnsiTheme="majorBidi" w:cstheme="majorBidi"/>
          <w:color w:val="222222"/>
          <w:sz w:val="24"/>
          <w:szCs w:val="24"/>
          <w:shd w:val="clear" w:color="auto" w:fill="FFFFFF"/>
        </w:rPr>
        <w:t>, </w:t>
      </w:r>
      <w:r w:rsidRPr="00CE32F5">
        <w:rPr>
          <w:rFonts w:asciiTheme="majorBidi" w:hAnsiTheme="majorBidi" w:cstheme="majorBidi"/>
          <w:i/>
          <w:iCs/>
          <w:color w:val="222222"/>
          <w:sz w:val="24"/>
          <w:szCs w:val="24"/>
          <w:shd w:val="clear" w:color="auto" w:fill="FFFFFF"/>
        </w:rPr>
        <w:t>63</w:t>
      </w:r>
      <w:r w:rsidRPr="00CE32F5">
        <w:rPr>
          <w:rFonts w:asciiTheme="majorBidi" w:hAnsiTheme="majorBidi" w:cstheme="majorBidi"/>
          <w:color w:val="222222"/>
          <w:sz w:val="24"/>
          <w:szCs w:val="24"/>
          <w:shd w:val="clear" w:color="auto" w:fill="FFFFFF"/>
        </w:rPr>
        <w:t>(2), E270</w:t>
      </w:r>
      <w:r w:rsidRPr="00CE32F5">
        <w:rPr>
          <w:rFonts w:asciiTheme="majorBidi" w:hAnsiTheme="majorBidi" w:cstheme="majorBidi"/>
          <w:sz w:val="24"/>
          <w:szCs w:val="24"/>
          <w:shd w:val="clear" w:color="auto" w:fill="FFFFFF"/>
        </w:rPr>
        <w:t>.</w:t>
      </w:r>
    </w:p>
    <w:p w14:paraId="02A35ED2" w14:textId="77777777" w:rsidR="0068372A" w:rsidRPr="00CE32F5" w:rsidRDefault="0068372A" w:rsidP="0068372A">
      <w:pPr>
        <w:spacing w:after="0" w:line="240" w:lineRule="auto"/>
        <w:ind w:left="567" w:right="-1" w:hanging="567"/>
        <w:jc w:val="both"/>
        <w:rPr>
          <w:rFonts w:asciiTheme="majorBidi" w:hAnsiTheme="majorBidi" w:cstheme="majorBidi"/>
          <w:sz w:val="24"/>
          <w:szCs w:val="24"/>
          <w:shd w:val="clear" w:color="auto" w:fill="FFFFFF"/>
        </w:rPr>
      </w:pPr>
      <w:r w:rsidRPr="00CE32F5">
        <w:rPr>
          <w:rFonts w:asciiTheme="majorBidi" w:hAnsiTheme="majorBidi" w:cstheme="majorBidi"/>
          <w:color w:val="222222"/>
          <w:sz w:val="24"/>
          <w:szCs w:val="24"/>
          <w:shd w:val="clear" w:color="auto" w:fill="FFFFFF"/>
        </w:rPr>
        <w:t>Zajacova, A., &amp; Lawrence, E. M. (2018). The relationship between education and health: reducing disparities through a contextual approach. </w:t>
      </w:r>
      <w:r w:rsidRPr="00CE32F5">
        <w:rPr>
          <w:rFonts w:asciiTheme="majorBidi" w:hAnsiTheme="majorBidi" w:cstheme="majorBidi"/>
          <w:i/>
          <w:iCs/>
          <w:color w:val="222222"/>
          <w:sz w:val="24"/>
          <w:szCs w:val="24"/>
          <w:shd w:val="clear" w:color="auto" w:fill="FFFFFF"/>
        </w:rPr>
        <w:t>Annual review of public health</w:t>
      </w:r>
      <w:r w:rsidRPr="00CE32F5">
        <w:rPr>
          <w:rFonts w:asciiTheme="majorBidi" w:hAnsiTheme="majorBidi" w:cstheme="majorBidi"/>
          <w:color w:val="222222"/>
          <w:sz w:val="24"/>
          <w:szCs w:val="24"/>
          <w:shd w:val="clear" w:color="auto" w:fill="FFFFFF"/>
        </w:rPr>
        <w:t>, </w:t>
      </w:r>
      <w:r w:rsidRPr="00CE32F5">
        <w:rPr>
          <w:rFonts w:asciiTheme="majorBidi" w:hAnsiTheme="majorBidi" w:cstheme="majorBidi"/>
          <w:i/>
          <w:iCs/>
          <w:color w:val="222222"/>
          <w:sz w:val="24"/>
          <w:szCs w:val="24"/>
          <w:shd w:val="clear" w:color="auto" w:fill="FFFFFF"/>
        </w:rPr>
        <w:t>39</w:t>
      </w:r>
      <w:r w:rsidRPr="00CE32F5">
        <w:rPr>
          <w:rFonts w:asciiTheme="majorBidi" w:hAnsiTheme="majorBidi" w:cstheme="majorBidi"/>
          <w:color w:val="222222"/>
          <w:sz w:val="24"/>
          <w:szCs w:val="24"/>
          <w:shd w:val="clear" w:color="auto" w:fill="FFFFFF"/>
        </w:rPr>
        <w:t>, 273-289</w:t>
      </w:r>
      <w:r w:rsidRPr="00CE32F5">
        <w:rPr>
          <w:rFonts w:asciiTheme="majorBidi" w:hAnsiTheme="majorBidi" w:cstheme="majorBidi"/>
          <w:sz w:val="24"/>
          <w:szCs w:val="24"/>
          <w:shd w:val="clear" w:color="auto" w:fill="FFFFFF"/>
        </w:rPr>
        <w:t>.</w:t>
      </w:r>
    </w:p>
    <w:p w14:paraId="499E9C1F" w14:textId="3B1430F2" w:rsidR="002C32E4" w:rsidRPr="002C32E4" w:rsidRDefault="002C32E4" w:rsidP="009E3D18">
      <w:pPr>
        <w:spacing w:after="0" w:line="240" w:lineRule="auto"/>
        <w:ind w:left="709" w:hanging="709"/>
        <w:outlineLvl w:val="0"/>
        <w:rPr>
          <w:rFonts w:ascii="Times New Roman" w:hAnsi="Times New Roman" w:cs="Times New Roman"/>
          <w:noProof/>
          <w:sz w:val="24"/>
          <w:szCs w:val="24"/>
        </w:rPr>
      </w:pPr>
    </w:p>
    <w:p w14:paraId="622C4321" w14:textId="63D36C2B" w:rsidR="006530C5" w:rsidRPr="00224FD6" w:rsidRDefault="006530C5" w:rsidP="00224FD6">
      <w:pPr>
        <w:widowControl w:val="0"/>
        <w:autoSpaceDE w:val="0"/>
        <w:autoSpaceDN w:val="0"/>
        <w:adjustRightInd w:val="0"/>
        <w:spacing w:line="360" w:lineRule="auto"/>
        <w:ind w:left="630" w:hanging="630"/>
        <w:rPr>
          <w:rFonts w:ascii="Times New Roman" w:hAnsi="Times New Roman" w:cs="Times New Roman"/>
          <w:noProof/>
          <w:sz w:val="24"/>
          <w:szCs w:val="24"/>
        </w:rPr>
      </w:pPr>
    </w:p>
    <w:sectPr w:rsidR="006530C5" w:rsidRPr="00224FD6" w:rsidSect="009E5430">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431" w:footer="720" w:gutter="0"/>
      <w:pgNumType w:start="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F375A" w14:textId="77777777" w:rsidR="00E27529" w:rsidRDefault="00E27529" w:rsidP="00402154">
      <w:pPr>
        <w:spacing w:after="0" w:line="240" w:lineRule="auto"/>
      </w:pPr>
      <w:r>
        <w:separator/>
      </w:r>
    </w:p>
  </w:endnote>
  <w:endnote w:type="continuationSeparator" w:id="0">
    <w:p w14:paraId="054493B1" w14:textId="77777777" w:rsidR="00E27529" w:rsidRDefault="00E27529" w:rsidP="00402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5175"/>
      <w:docPartObj>
        <w:docPartGallery w:val="Page Numbers (Bottom of Page)"/>
        <w:docPartUnique/>
      </w:docPartObj>
    </w:sdtPr>
    <w:sdtContent>
      <w:p w14:paraId="73F21F43" w14:textId="77777777" w:rsidR="0022603E" w:rsidRPr="008262D9" w:rsidRDefault="0022603E">
        <w:pPr>
          <w:pStyle w:val="Footer"/>
        </w:pPr>
        <w:r>
          <w:t>__</w:t>
        </w:r>
      </w:p>
      <w:p w14:paraId="2AA64F6B" w14:textId="77777777" w:rsidR="0022603E" w:rsidRDefault="00EB4910">
        <w:pPr>
          <w:pStyle w:val="Footer"/>
        </w:pPr>
        <w:r w:rsidRPr="008262D9">
          <w:rPr>
            <w:sz w:val="24"/>
          </w:rPr>
          <w:fldChar w:fldCharType="begin"/>
        </w:r>
        <w:r w:rsidR="0022603E" w:rsidRPr="008262D9">
          <w:rPr>
            <w:sz w:val="24"/>
          </w:rPr>
          <w:instrText xml:space="preserve"> PAGE   \* MERGEFORMAT </w:instrText>
        </w:r>
        <w:r w:rsidRPr="008262D9">
          <w:rPr>
            <w:sz w:val="24"/>
          </w:rPr>
          <w:fldChar w:fldCharType="separate"/>
        </w:r>
        <w:r w:rsidR="001A6B8D">
          <w:rPr>
            <w:noProof/>
            <w:sz w:val="24"/>
          </w:rPr>
          <w:t>4</w:t>
        </w:r>
        <w:r w:rsidRPr="008262D9">
          <w:rPr>
            <w:sz w:val="24"/>
          </w:rPr>
          <w:fldChar w:fldCharType="end"/>
        </w:r>
      </w:p>
    </w:sdtContent>
  </w:sdt>
  <w:p w14:paraId="49417BEF" w14:textId="77777777" w:rsidR="0022603E" w:rsidRDefault="002260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5176"/>
      <w:docPartObj>
        <w:docPartGallery w:val="Page Numbers (Bottom of Page)"/>
        <w:docPartUnique/>
      </w:docPartObj>
    </w:sdtPr>
    <w:sdtEndPr>
      <w:rPr>
        <w:sz w:val="24"/>
      </w:rPr>
    </w:sdtEndPr>
    <w:sdtContent>
      <w:p w14:paraId="58062C62" w14:textId="77777777" w:rsidR="0022603E" w:rsidRPr="008262D9" w:rsidRDefault="0022603E">
        <w:pPr>
          <w:pStyle w:val="Footer"/>
          <w:jc w:val="right"/>
        </w:pPr>
        <w:r>
          <w:t>__</w:t>
        </w:r>
      </w:p>
      <w:p w14:paraId="7FE19279" w14:textId="77777777" w:rsidR="0022603E" w:rsidRPr="008262D9" w:rsidRDefault="00EB4910">
        <w:pPr>
          <w:pStyle w:val="Footer"/>
          <w:jc w:val="right"/>
          <w:rPr>
            <w:sz w:val="24"/>
          </w:rPr>
        </w:pPr>
        <w:r w:rsidRPr="008262D9">
          <w:rPr>
            <w:sz w:val="24"/>
          </w:rPr>
          <w:fldChar w:fldCharType="begin"/>
        </w:r>
        <w:r w:rsidR="0022603E" w:rsidRPr="008262D9">
          <w:rPr>
            <w:sz w:val="24"/>
          </w:rPr>
          <w:instrText xml:space="preserve"> PAGE   \* MERGEFORMAT </w:instrText>
        </w:r>
        <w:r w:rsidRPr="008262D9">
          <w:rPr>
            <w:sz w:val="24"/>
          </w:rPr>
          <w:fldChar w:fldCharType="separate"/>
        </w:r>
        <w:r w:rsidR="001A6B8D">
          <w:rPr>
            <w:noProof/>
            <w:sz w:val="24"/>
          </w:rPr>
          <w:t>5</w:t>
        </w:r>
        <w:r w:rsidRPr="008262D9">
          <w:rPr>
            <w:sz w:val="24"/>
          </w:rPr>
          <w:fldChar w:fldCharType="end"/>
        </w:r>
      </w:p>
    </w:sdtContent>
  </w:sdt>
  <w:p w14:paraId="0BBD3B39" w14:textId="77777777" w:rsidR="0022603E" w:rsidRDefault="002260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5174"/>
      <w:docPartObj>
        <w:docPartGallery w:val="Page Numbers (Bottom of Page)"/>
        <w:docPartUnique/>
      </w:docPartObj>
    </w:sdtPr>
    <w:sdtEndPr>
      <w:rPr>
        <w:sz w:val="24"/>
      </w:rPr>
    </w:sdtEndPr>
    <w:sdtContent>
      <w:p w14:paraId="298E661B" w14:textId="77777777" w:rsidR="0022603E" w:rsidRDefault="001A6B8D" w:rsidP="000E61D5">
        <w:pPr>
          <w:pStyle w:val="Footer"/>
          <w:jc w:val="right"/>
        </w:pPr>
        <w:r>
          <w:rPr>
            <w:noProof/>
            <w:lang w:val="id-ID" w:eastAsia="id-ID" w:bidi="ar-SA"/>
          </w:rPr>
          <mc:AlternateContent>
            <mc:Choice Requires="wps">
              <w:drawing>
                <wp:anchor distT="0" distB="0" distL="114300" distR="114300" simplePos="0" relativeHeight="251668480" behindDoc="0" locked="0" layoutInCell="1" allowOverlap="1" wp14:anchorId="4B10DD1F" wp14:editId="60FFC45A">
                  <wp:simplePos x="0" y="0"/>
                  <wp:positionH relativeFrom="column">
                    <wp:posOffset>-82550</wp:posOffset>
                  </wp:positionH>
                  <wp:positionV relativeFrom="paragraph">
                    <wp:posOffset>141605</wp:posOffset>
                  </wp:positionV>
                  <wp:extent cx="5461635" cy="803275"/>
                  <wp:effectExtent l="3175" t="0" r="2540" b="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635" cy="803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E0A0A2" w14:textId="77777777" w:rsidR="0022603E" w:rsidRPr="000E61D5" w:rsidRDefault="0022603E" w:rsidP="000E61D5">
                              <w:pPr>
                                <w:spacing w:line="240" w:lineRule="auto"/>
                                <w:contextualSpacing/>
                                <w:rPr>
                                  <w:rFonts w:ascii="Times New Roman" w:hAnsi="Times New Roman" w:cs="Times New Roman"/>
                                  <w:sz w:val="20"/>
                                </w:rPr>
                              </w:pPr>
                              <w:r w:rsidRPr="000E61D5">
                                <w:rPr>
                                  <w:rFonts w:ascii="Times New Roman" w:hAnsi="Times New Roman" w:cs="Times New Roman"/>
                                  <w:sz w:val="20"/>
                                </w:rPr>
                                <w:t>*Coresponding author.</w:t>
                              </w:r>
                            </w:p>
                            <w:p w14:paraId="397F616F" w14:textId="538960E0" w:rsidR="0022603E" w:rsidRPr="00EE1B6A" w:rsidRDefault="0022603E" w:rsidP="000E61D5">
                              <w:pPr>
                                <w:spacing w:line="240" w:lineRule="auto"/>
                                <w:contextualSpacing/>
                                <w:rPr>
                                  <w:rFonts w:ascii="Times New Roman" w:hAnsi="Times New Roman" w:cs="Times New Roman"/>
                                  <w:color w:val="FF0000"/>
                                  <w:sz w:val="20"/>
                                </w:rPr>
                              </w:pPr>
                              <w:r w:rsidRPr="000E61D5">
                                <w:rPr>
                                  <w:rFonts w:ascii="Times New Roman" w:hAnsi="Times New Roman" w:cs="Times New Roman"/>
                                  <w:sz w:val="20"/>
                                </w:rPr>
                                <w:t xml:space="preserve">E-mail address: </w:t>
                              </w:r>
                              <w:hyperlink r:id="rId1" w:history="1">
                                <w:r w:rsidR="00370087" w:rsidRPr="00370087">
                                  <w:rPr>
                                    <w:rStyle w:val="Hyperlink"/>
                                    <w:rFonts w:ascii="Times New Roman" w:hAnsi="Times New Roman" w:cs="Times New Roman"/>
                                    <w:color w:val="auto"/>
                                    <w:sz w:val="20"/>
                                    <w:szCs w:val="20"/>
                                    <w:lang w:bidi="ar-IQ"/>
                                  </w:rPr>
                                  <w:t>Wasfi.abid_ali@uobasrah.edu.iq</w:t>
                                </w:r>
                              </w:hyperlink>
                            </w:p>
                            <w:p w14:paraId="66C9BF75" w14:textId="77777777" w:rsidR="0022603E" w:rsidRPr="000E61D5" w:rsidRDefault="0022603E" w:rsidP="000E61D5">
                              <w:pPr>
                                <w:spacing w:line="240" w:lineRule="auto"/>
                                <w:contextualSpacing/>
                                <w:rPr>
                                  <w:rFonts w:ascii="Times New Roman" w:hAnsi="Times New Roman" w:cs="Times New Roman"/>
                                  <w:sz w:val="20"/>
                                </w:rPr>
                              </w:pPr>
                              <w:r w:rsidRPr="000E61D5">
                                <w:rPr>
                                  <w:rFonts w:ascii="Times New Roman" w:hAnsi="Times New Roman" w:cs="Times New Roman"/>
                                  <w:sz w:val="20"/>
                                </w:rPr>
                                <w:t>Peer reviewed under reponsibility of Universitas Muhammadiyah Sidoarjo.</w:t>
                              </w:r>
                            </w:p>
                            <w:p w14:paraId="64C2C710" w14:textId="73FE970E" w:rsidR="0022603E" w:rsidRPr="000E61D5" w:rsidRDefault="0022603E" w:rsidP="000E61D5">
                              <w:pPr>
                                <w:spacing w:line="240" w:lineRule="auto"/>
                                <w:contextualSpacing/>
                                <w:rPr>
                                  <w:rFonts w:ascii="Times New Roman" w:hAnsi="Times New Roman" w:cs="Times New Roman"/>
                                  <w:sz w:val="20"/>
                                </w:rPr>
                              </w:pPr>
                              <w:r>
                                <w:rPr>
                                  <w:rFonts w:ascii="Times New Roman" w:hAnsi="Times New Roman" w:cs="Times New Roman"/>
                                  <w:sz w:val="20"/>
                                </w:rPr>
                                <w:t>© 20</w:t>
                              </w:r>
                              <w:r w:rsidR="00370087">
                                <w:rPr>
                                  <w:rFonts w:ascii="Times New Roman" w:hAnsi="Times New Roman" w:cs="Times New Roman"/>
                                  <w:sz w:val="20"/>
                                </w:rPr>
                                <w:t>24</w:t>
                              </w:r>
                              <w:r>
                                <w:rPr>
                                  <w:rFonts w:ascii="Times New Roman" w:hAnsi="Times New Roman" w:cs="Times New Roman"/>
                                  <w:sz w:val="20"/>
                                </w:rPr>
                                <w:t xml:space="preserve"> Universitas Muhammadiyah Sidoarjo, </w:t>
                              </w:r>
                              <w:proofErr w:type="gramStart"/>
                              <w:r>
                                <w:rPr>
                                  <w:rFonts w:ascii="Times New Roman" w:hAnsi="Times New Roman" w:cs="Times New Roman"/>
                                  <w:sz w:val="20"/>
                                </w:rPr>
                                <w:t>All</w:t>
                              </w:r>
                              <w:proofErr w:type="gramEnd"/>
                              <w:r>
                                <w:rPr>
                                  <w:rFonts w:ascii="Times New Roman" w:hAnsi="Times New Roman" w:cs="Times New Roman"/>
                                  <w:sz w:val="20"/>
                                </w:rPr>
                                <w:t xml:space="preserve"> right reserved, </w:t>
                              </w:r>
                              <w:r w:rsidRPr="00EC6C57">
                                <w:rPr>
                                  <w:rFonts w:ascii="Times New Roman" w:hAnsi="Times New Roman" w:cs="Times New Roman"/>
                                  <w:sz w:val="20"/>
                                </w:rPr>
                                <w:t>This</w:t>
                              </w:r>
                              <w:r>
                                <w:rPr>
                                  <w:rFonts w:ascii="Times New Roman" w:hAnsi="Times New Roman" w:cs="Times New Roman"/>
                                  <w:sz w:val="20"/>
                                </w:rPr>
                                <w:t xml:space="preserve"> </w:t>
                              </w:r>
                              <w:r w:rsidRPr="00EC6C57">
                                <w:rPr>
                                  <w:rFonts w:ascii="Times New Roman" w:hAnsi="Times New Roman" w:cs="Times New Roman"/>
                                  <w:sz w:val="20"/>
                                </w:rPr>
                                <w:t>is</w:t>
                              </w:r>
                              <w:r>
                                <w:rPr>
                                  <w:rFonts w:ascii="Times New Roman" w:hAnsi="Times New Roman" w:cs="Times New Roman"/>
                                  <w:sz w:val="20"/>
                                </w:rPr>
                                <w:t xml:space="preserve"> </w:t>
                              </w:r>
                              <w:r w:rsidRPr="00EC6C57">
                                <w:rPr>
                                  <w:rFonts w:ascii="Times New Roman" w:hAnsi="Times New Roman" w:cs="Times New Roman"/>
                                  <w:sz w:val="20"/>
                                </w:rPr>
                                <w:t>an</w:t>
                              </w:r>
                              <w:r>
                                <w:rPr>
                                  <w:rFonts w:ascii="Times New Roman" w:hAnsi="Times New Roman" w:cs="Times New Roman"/>
                                  <w:sz w:val="20"/>
                                </w:rPr>
                                <w:t xml:space="preserve"> </w:t>
                              </w:r>
                              <w:r w:rsidRPr="00EC6C57">
                                <w:rPr>
                                  <w:rFonts w:ascii="Times New Roman" w:hAnsi="Times New Roman" w:cs="Times New Roman"/>
                                  <w:sz w:val="20"/>
                                </w:rPr>
                                <w:t>open</w:t>
                              </w:r>
                              <w:r>
                                <w:rPr>
                                  <w:rFonts w:ascii="Times New Roman" w:hAnsi="Times New Roman" w:cs="Times New Roman"/>
                                  <w:sz w:val="20"/>
                                </w:rPr>
                                <w:t xml:space="preserve"> </w:t>
                              </w:r>
                              <w:r w:rsidRPr="00EC6C57">
                                <w:rPr>
                                  <w:rFonts w:ascii="Times New Roman" w:hAnsi="Times New Roman" w:cs="Times New Roman"/>
                                  <w:sz w:val="20"/>
                                </w:rPr>
                                <w:t>access</w:t>
                              </w:r>
                              <w:r>
                                <w:rPr>
                                  <w:rFonts w:ascii="Times New Roman" w:hAnsi="Times New Roman" w:cs="Times New Roman"/>
                                  <w:sz w:val="20"/>
                                </w:rPr>
                                <w:t xml:space="preserve"> </w:t>
                              </w:r>
                              <w:r w:rsidRPr="00EC6C57">
                                <w:rPr>
                                  <w:rFonts w:ascii="Times New Roman" w:hAnsi="Times New Roman" w:cs="Times New Roman"/>
                                  <w:sz w:val="20"/>
                                </w:rPr>
                                <w:t>article</w:t>
                              </w:r>
                              <w:r>
                                <w:rPr>
                                  <w:rFonts w:ascii="Times New Roman" w:hAnsi="Times New Roman" w:cs="Times New Roman"/>
                                  <w:sz w:val="20"/>
                                </w:rPr>
                                <w:t xml:space="preserve"> </w:t>
                              </w:r>
                              <w:r w:rsidRPr="00EC6C57">
                                <w:rPr>
                                  <w:rFonts w:ascii="Times New Roman" w:hAnsi="Times New Roman" w:cs="Times New Roman"/>
                                  <w:sz w:val="20"/>
                                </w:rPr>
                                <w:t>under</w:t>
                              </w:r>
                              <w:r>
                                <w:rPr>
                                  <w:rFonts w:ascii="Times New Roman" w:hAnsi="Times New Roman" w:cs="Times New Roman"/>
                                  <w:sz w:val="20"/>
                                </w:rPr>
                                <w:t xml:space="preserve"> </w:t>
                              </w:r>
                              <w:r w:rsidRPr="00EC6C57">
                                <w:rPr>
                                  <w:rFonts w:ascii="Times New Roman" w:hAnsi="Times New Roman" w:cs="Times New Roman"/>
                                  <w:sz w:val="20"/>
                                </w:rPr>
                                <w:t>the</w:t>
                              </w:r>
                              <w:r>
                                <w:rPr>
                                  <w:rFonts w:ascii="Times New Roman" w:hAnsi="Times New Roman" w:cs="Times New Roman"/>
                                  <w:sz w:val="20"/>
                                </w:rPr>
                                <w:t xml:space="preserve"> </w:t>
                              </w:r>
                              <w:r w:rsidRPr="00EC6C57">
                                <w:rPr>
                                  <w:rFonts w:ascii="Times New Roman" w:hAnsi="Times New Roman" w:cs="Times New Roman"/>
                                  <w:sz w:val="20"/>
                                </w:rPr>
                                <w:t>CC</w:t>
                              </w:r>
                              <w:r>
                                <w:rPr>
                                  <w:rFonts w:ascii="Times New Roman" w:hAnsi="Times New Roman" w:cs="Times New Roman"/>
                                  <w:sz w:val="20"/>
                                </w:rPr>
                                <w:t xml:space="preserve"> </w:t>
                              </w:r>
                              <w:r w:rsidRPr="00EC6C57">
                                <w:rPr>
                                  <w:rFonts w:ascii="Times New Roman" w:hAnsi="Times New Roman" w:cs="Times New Roman"/>
                                  <w:sz w:val="20"/>
                                </w:rPr>
                                <w:t>BY</w:t>
                              </w:r>
                              <w:r>
                                <w:rPr>
                                  <w:rFonts w:ascii="Times New Roman" w:hAnsi="Times New Roman" w:cs="Times New Roman"/>
                                  <w:sz w:val="20"/>
                                </w:rPr>
                                <w:t xml:space="preserve"> </w:t>
                              </w:r>
                              <w:r w:rsidRPr="00370087">
                                <w:rPr>
                                  <w:rFonts w:ascii="Times New Roman" w:hAnsi="Times New Roman" w:cs="Times New Roman"/>
                                  <w:sz w:val="20"/>
                                </w:rPr>
                                <w:t>license (</w:t>
                              </w:r>
                              <w:hyperlink r:id="rId2" w:history="1">
                                <w:r w:rsidRPr="00370087">
                                  <w:rPr>
                                    <w:rStyle w:val="Hyperlink"/>
                                    <w:rFonts w:ascii="Times New Roman" w:hAnsi="Times New Roman" w:cs="Times New Roman"/>
                                    <w:color w:val="auto"/>
                                    <w:sz w:val="20"/>
                                  </w:rPr>
                                  <w:t>http://creativecommons.org/licenses/by/4.0/</w:t>
                                </w:r>
                              </w:hyperlink>
                              <w:r w:rsidRPr="00370087">
                                <w:rPr>
                                  <w:rFonts w:ascii="Times New Roman" w:hAnsi="Times New Roman" w:cs="Times New Roman"/>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0DD1F" id="Rectangle 16" o:spid="_x0000_s1031" style="position:absolute;left:0;text-align:left;margin-left:-6.5pt;margin-top:11.15pt;width:430.05pt;height:6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" stroked="f">
                  <v:textbox>
                    <w:txbxContent>
                      <w:p w14:paraId="79E0A0A2" w14:textId="77777777" w:rsidR="0022603E" w:rsidRPr="000E61D5" w:rsidRDefault="0022603E" w:rsidP="000E61D5">
                        <w:pPr>
                          <w:spacing w:line="240" w:lineRule="auto"/>
                          <w:contextualSpacing/>
                          <w:rPr>
                            <w:rFonts w:ascii="Times New Roman" w:hAnsi="Times New Roman" w:cs="Times New Roman"/>
                            <w:sz w:val="20"/>
                          </w:rPr>
                        </w:pPr>
                        <w:r w:rsidRPr="000E61D5">
                          <w:rPr>
                            <w:rFonts w:ascii="Times New Roman" w:hAnsi="Times New Roman" w:cs="Times New Roman"/>
                            <w:sz w:val="20"/>
                          </w:rPr>
                          <w:t>*Coresponding author.</w:t>
                        </w:r>
                      </w:p>
                      <w:p w14:paraId="397F616F" w14:textId="538960E0" w:rsidR="0022603E" w:rsidRPr="00EE1B6A" w:rsidRDefault="0022603E" w:rsidP="000E61D5">
                        <w:pPr>
                          <w:spacing w:line="240" w:lineRule="auto"/>
                          <w:contextualSpacing/>
                          <w:rPr>
                            <w:rFonts w:ascii="Times New Roman" w:hAnsi="Times New Roman" w:cs="Times New Roman"/>
                            <w:color w:val="FF0000"/>
                            <w:sz w:val="20"/>
                          </w:rPr>
                        </w:pPr>
                        <w:r w:rsidRPr="000E61D5">
                          <w:rPr>
                            <w:rFonts w:ascii="Times New Roman" w:hAnsi="Times New Roman" w:cs="Times New Roman"/>
                            <w:sz w:val="20"/>
                          </w:rPr>
                          <w:t xml:space="preserve">E-mail address: </w:t>
                        </w:r>
                        <w:hyperlink r:id="rId3" w:history="1">
                          <w:r w:rsidR="00370087" w:rsidRPr="00370087">
                            <w:rPr>
                              <w:rStyle w:val="Hyperlink"/>
                              <w:rFonts w:ascii="Times New Roman" w:hAnsi="Times New Roman" w:cs="Times New Roman"/>
                              <w:color w:val="auto"/>
                              <w:sz w:val="20"/>
                              <w:szCs w:val="20"/>
                              <w:lang w:bidi="ar-IQ"/>
                            </w:rPr>
                            <w:t>Wasfi.abid_ali@uobasrah.edu.iq</w:t>
                          </w:r>
                        </w:hyperlink>
                      </w:p>
                      <w:p w14:paraId="66C9BF75" w14:textId="77777777" w:rsidR="0022603E" w:rsidRPr="000E61D5" w:rsidRDefault="0022603E" w:rsidP="000E61D5">
                        <w:pPr>
                          <w:spacing w:line="240" w:lineRule="auto"/>
                          <w:contextualSpacing/>
                          <w:rPr>
                            <w:rFonts w:ascii="Times New Roman" w:hAnsi="Times New Roman" w:cs="Times New Roman"/>
                            <w:sz w:val="20"/>
                          </w:rPr>
                        </w:pPr>
                        <w:r w:rsidRPr="000E61D5">
                          <w:rPr>
                            <w:rFonts w:ascii="Times New Roman" w:hAnsi="Times New Roman" w:cs="Times New Roman"/>
                            <w:sz w:val="20"/>
                          </w:rPr>
                          <w:t>Peer reviewed under reponsibility of Universitas Muhammadiyah Sidoarjo.</w:t>
                        </w:r>
                      </w:p>
                      <w:p w14:paraId="64C2C710" w14:textId="73FE970E" w:rsidR="0022603E" w:rsidRPr="000E61D5" w:rsidRDefault="0022603E" w:rsidP="000E61D5">
                        <w:pPr>
                          <w:spacing w:line="240" w:lineRule="auto"/>
                          <w:contextualSpacing/>
                          <w:rPr>
                            <w:rFonts w:ascii="Times New Roman" w:hAnsi="Times New Roman" w:cs="Times New Roman"/>
                            <w:sz w:val="20"/>
                          </w:rPr>
                        </w:pPr>
                        <w:r>
                          <w:rPr>
                            <w:rFonts w:ascii="Times New Roman" w:hAnsi="Times New Roman" w:cs="Times New Roman"/>
                            <w:sz w:val="20"/>
                          </w:rPr>
                          <w:t>© 20</w:t>
                        </w:r>
                        <w:r w:rsidR="00370087">
                          <w:rPr>
                            <w:rFonts w:ascii="Times New Roman" w:hAnsi="Times New Roman" w:cs="Times New Roman"/>
                            <w:sz w:val="20"/>
                          </w:rPr>
                          <w:t>24</w:t>
                        </w:r>
                        <w:r>
                          <w:rPr>
                            <w:rFonts w:ascii="Times New Roman" w:hAnsi="Times New Roman" w:cs="Times New Roman"/>
                            <w:sz w:val="20"/>
                          </w:rPr>
                          <w:t xml:space="preserve"> Universitas Muhammadiyah Sidoarjo, </w:t>
                        </w:r>
                        <w:proofErr w:type="gramStart"/>
                        <w:r>
                          <w:rPr>
                            <w:rFonts w:ascii="Times New Roman" w:hAnsi="Times New Roman" w:cs="Times New Roman"/>
                            <w:sz w:val="20"/>
                          </w:rPr>
                          <w:t>All</w:t>
                        </w:r>
                        <w:proofErr w:type="gramEnd"/>
                        <w:r>
                          <w:rPr>
                            <w:rFonts w:ascii="Times New Roman" w:hAnsi="Times New Roman" w:cs="Times New Roman"/>
                            <w:sz w:val="20"/>
                          </w:rPr>
                          <w:t xml:space="preserve"> right reserved, </w:t>
                        </w:r>
                        <w:r w:rsidRPr="00EC6C57">
                          <w:rPr>
                            <w:rFonts w:ascii="Times New Roman" w:hAnsi="Times New Roman" w:cs="Times New Roman"/>
                            <w:sz w:val="20"/>
                          </w:rPr>
                          <w:t>This</w:t>
                        </w:r>
                        <w:r>
                          <w:rPr>
                            <w:rFonts w:ascii="Times New Roman" w:hAnsi="Times New Roman" w:cs="Times New Roman"/>
                            <w:sz w:val="20"/>
                          </w:rPr>
                          <w:t xml:space="preserve"> </w:t>
                        </w:r>
                        <w:r w:rsidRPr="00EC6C57">
                          <w:rPr>
                            <w:rFonts w:ascii="Times New Roman" w:hAnsi="Times New Roman" w:cs="Times New Roman"/>
                            <w:sz w:val="20"/>
                          </w:rPr>
                          <w:t>is</w:t>
                        </w:r>
                        <w:r>
                          <w:rPr>
                            <w:rFonts w:ascii="Times New Roman" w:hAnsi="Times New Roman" w:cs="Times New Roman"/>
                            <w:sz w:val="20"/>
                          </w:rPr>
                          <w:t xml:space="preserve"> </w:t>
                        </w:r>
                        <w:r w:rsidRPr="00EC6C57">
                          <w:rPr>
                            <w:rFonts w:ascii="Times New Roman" w:hAnsi="Times New Roman" w:cs="Times New Roman"/>
                            <w:sz w:val="20"/>
                          </w:rPr>
                          <w:t>an</w:t>
                        </w:r>
                        <w:r>
                          <w:rPr>
                            <w:rFonts w:ascii="Times New Roman" w:hAnsi="Times New Roman" w:cs="Times New Roman"/>
                            <w:sz w:val="20"/>
                          </w:rPr>
                          <w:t xml:space="preserve"> </w:t>
                        </w:r>
                        <w:r w:rsidRPr="00EC6C57">
                          <w:rPr>
                            <w:rFonts w:ascii="Times New Roman" w:hAnsi="Times New Roman" w:cs="Times New Roman"/>
                            <w:sz w:val="20"/>
                          </w:rPr>
                          <w:t>open</w:t>
                        </w:r>
                        <w:r>
                          <w:rPr>
                            <w:rFonts w:ascii="Times New Roman" w:hAnsi="Times New Roman" w:cs="Times New Roman"/>
                            <w:sz w:val="20"/>
                          </w:rPr>
                          <w:t xml:space="preserve"> </w:t>
                        </w:r>
                        <w:r w:rsidRPr="00EC6C57">
                          <w:rPr>
                            <w:rFonts w:ascii="Times New Roman" w:hAnsi="Times New Roman" w:cs="Times New Roman"/>
                            <w:sz w:val="20"/>
                          </w:rPr>
                          <w:t>access</w:t>
                        </w:r>
                        <w:r>
                          <w:rPr>
                            <w:rFonts w:ascii="Times New Roman" w:hAnsi="Times New Roman" w:cs="Times New Roman"/>
                            <w:sz w:val="20"/>
                          </w:rPr>
                          <w:t xml:space="preserve"> </w:t>
                        </w:r>
                        <w:r w:rsidRPr="00EC6C57">
                          <w:rPr>
                            <w:rFonts w:ascii="Times New Roman" w:hAnsi="Times New Roman" w:cs="Times New Roman"/>
                            <w:sz w:val="20"/>
                          </w:rPr>
                          <w:t>article</w:t>
                        </w:r>
                        <w:r>
                          <w:rPr>
                            <w:rFonts w:ascii="Times New Roman" w:hAnsi="Times New Roman" w:cs="Times New Roman"/>
                            <w:sz w:val="20"/>
                          </w:rPr>
                          <w:t xml:space="preserve"> </w:t>
                        </w:r>
                        <w:r w:rsidRPr="00EC6C57">
                          <w:rPr>
                            <w:rFonts w:ascii="Times New Roman" w:hAnsi="Times New Roman" w:cs="Times New Roman"/>
                            <w:sz w:val="20"/>
                          </w:rPr>
                          <w:t>under</w:t>
                        </w:r>
                        <w:r>
                          <w:rPr>
                            <w:rFonts w:ascii="Times New Roman" w:hAnsi="Times New Roman" w:cs="Times New Roman"/>
                            <w:sz w:val="20"/>
                          </w:rPr>
                          <w:t xml:space="preserve"> </w:t>
                        </w:r>
                        <w:r w:rsidRPr="00EC6C57">
                          <w:rPr>
                            <w:rFonts w:ascii="Times New Roman" w:hAnsi="Times New Roman" w:cs="Times New Roman"/>
                            <w:sz w:val="20"/>
                          </w:rPr>
                          <w:t>the</w:t>
                        </w:r>
                        <w:r>
                          <w:rPr>
                            <w:rFonts w:ascii="Times New Roman" w:hAnsi="Times New Roman" w:cs="Times New Roman"/>
                            <w:sz w:val="20"/>
                          </w:rPr>
                          <w:t xml:space="preserve"> </w:t>
                        </w:r>
                        <w:r w:rsidRPr="00EC6C57">
                          <w:rPr>
                            <w:rFonts w:ascii="Times New Roman" w:hAnsi="Times New Roman" w:cs="Times New Roman"/>
                            <w:sz w:val="20"/>
                          </w:rPr>
                          <w:t>CC</w:t>
                        </w:r>
                        <w:r>
                          <w:rPr>
                            <w:rFonts w:ascii="Times New Roman" w:hAnsi="Times New Roman" w:cs="Times New Roman"/>
                            <w:sz w:val="20"/>
                          </w:rPr>
                          <w:t xml:space="preserve"> </w:t>
                        </w:r>
                        <w:r w:rsidRPr="00EC6C57">
                          <w:rPr>
                            <w:rFonts w:ascii="Times New Roman" w:hAnsi="Times New Roman" w:cs="Times New Roman"/>
                            <w:sz w:val="20"/>
                          </w:rPr>
                          <w:t>BY</w:t>
                        </w:r>
                        <w:r>
                          <w:rPr>
                            <w:rFonts w:ascii="Times New Roman" w:hAnsi="Times New Roman" w:cs="Times New Roman"/>
                            <w:sz w:val="20"/>
                          </w:rPr>
                          <w:t xml:space="preserve"> </w:t>
                        </w:r>
                        <w:r w:rsidRPr="00370087">
                          <w:rPr>
                            <w:rFonts w:ascii="Times New Roman" w:hAnsi="Times New Roman" w:cs="Times New Roman"/>
                            <w:sz w:val="20"/>
                          </w:rPr>
                          <w:t>license (</w:t>
                        </w:r>
                        <w:hyperlink r:id="rId4" w:history="1">
                          <w:r w:rsidRPr="00370087">
                            <w:rPr>
                              <w:rStyle w:val="Hyperlink"/>
                              <w:rFonts w:ascii="Times New Roman" w:hAnsi="Times New Roman" w:cs="Times New Roman"/>
                              <w:color w:val="auto"/>
                              <w:sz w:val="20"/>
                            </w:rPr>
                            <w:t>http://creativecommons.org/licenses/by/4.0/</w:t>
                          </w:r>
                        </w:hyperlink>
                        <w:r w:rsidRPr="00370087">
                          <w:rPr>
                            <w:rFonts w:ascii="Times New Roman" w:hAnsi="Times New Roman" w:cs="Times New Roman"/>
                            <w:sz w:val="20"/>
                          </w:rPr>
                          <w:t>)</w:t>
                        </w:r>
                      </w:p>
                    </w:txbxContent>
                  </v:textbox>
                </v:rect>
              </w:pict>
            </mc:Fallback>
          </mc:AlternateContent>
        </w:r>
        <w:r>
          <w:rPr>
            <w:noProof/>
            <w:lang w:val="id-ID" w:eastAsia="id-ID" w:bidi="ar-SA"/>
          </w:rPr>
          <mc:AlternateContent>
            <mc:Choice Requires="wps">
              <w:drawing>
                <wp:anchor distT="0" distB="0" distL="114300" distR="114300" simplePos="0" relativeHeight="251667456" behindDoc="0" locked="0" layoutInCell="1" allowOverlap="1" wp14:anchorId="4F1CA595" wp14:editId="19092CC2">
                  <wp:simplePos x="0" y="0"/>
                  <wp:positionH relativeFrom="column">
                    <wp:posOffset>3810</wp:posOffset>
                  </wp:positionH>
                  <wp:positionV relativeFrom="paragraph">
                    <wp:posOffset>130810</wp:posOffset>
                  </wp:positionV>
                  <wp:extent cx="1828800" cy="0"/>
                  <wp:effectExtent l="13335" t="8255" r="15240" b="10795"/>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BAC5497" id="_x0000_t32" coordsize="21600,21600" o:spt="32" o:oned="t" path="m,l21600,21600e" filled="f">
                  <v:path arrowok="t" fillok="f" o:connecttype="none"/>
                  <o:lock v:ext="edit" shapetype="t"/>
                </v:shapetype>
                <v:shape id="AutoShape 15" o:spid="_x0000_s1026" type="#_x0000_t32" style="position:absolute;margin-left:.3pt;margin-top:10.3pt;width:2in;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" strokecolor="black [3213]" strokeweight="1pt"/>
              </w:pict>
            </mc:Fallback>
          </mc:AlternateContent>
        </w:r>
      </w:p>
      <w:p w14:paraId="56EFD78D" w14:textId="77777777" w:rsidR="0022603E" w:rsidRDefault="0022603E" w:rsidP="000E61D5">
        <w:pPr>
          <w:pStyle w:val="Footer"/>
          <w:jc w:val="right"/>
        </w:pPr>
      </w:p>
      <w:p w14:paraId="4A2D207A" w14:textId="77777777" w:rsidR="0022603E" w:rsidRDefault="0022603E" w:rsidP="000E61D5">
        <w:pPr>
          <w:pStyle w:val="Footer"/>
          <w:jc w:val="right"/>
        </w:pPr>
      </w:p>
      <w:p w14:paraId="4043C382" w14:textId="77777777" w:rsidR="0022603E" w:rsidRDefault="0022603E">
        <w:pPr>
          <w:pStyle w:val="Footer"/>
          <w:jc w:val="right"/>
        </w:pPr>
      </w:p>
      <w:p w14:paraId="02B02E3E" w14:textId="77777777" w:rsidR="0022603E" w:rsidRPr="008262D9" w:rsidRDefault="0022603E">
        <w:pPr>
          <w:pStyle w:val="Footer"/>
          <w:jc w:val="right"/>
        </w:pPr>
        <w:r>
          <w:t>__</w:t>
        </w:r>
      </w:p>
      <w:p w14:paraId="3BEAB619" w14:textId="77777777" w:rsidR="0022603E" w:rsidRPr="008262D9" w:rsidRDefault="00EB4910">
        <w:pPr>
          <w:pStyle w:val="Footer"/>
          <w:jc w:val="right"/>
          <w:rPr>
            <w:sz w:val="24"/>
          </w:rPr>
        </w:pPr>
        <w:r w:rsidRPr="008262D9">
          <w:rPr>
            <w:sz w:val="24"/>
          </w:rPr>
          <w:fldChar w:fldCharType="begin"/>
        </w:r>
        <w:r w:rsidR="0022603E" w:rsidRPr="000E61D5">
          <w:rPr>
            <w:sz w:val="24"/>
          </w:rPr>
          <w:instrText xml:space="preserve"> PAGE   \* MERGEFORMAT </w:instrText>
        </w:r>
        <w:r w:rsidRPr="008262D9">
          <w:rPr>
            <w:sz w:val="24"/>
          </w:rPr>
          <w:fldChar w:fldCharType="separate"/>
        </w:r>
        <w:r w:rsidR="001A6B8D">
          <w:rPr>
            <w:noProof/>
            <w:sz w:val="24"/>
          </w:rPr>
          <w:t>1</w:t>
        </w:r>
        <w:r w:rsidRPr="008262D9">
          <w:rPr>
            <w:sz w:val="24"/>
          </w:rPr>
          <w:fldChar w:fldCharType="end"/>
        </w:r>
      </w:p>
    </w:sdtContent>
  </w:sdt>
  <w:p w14:paraId="3658B20E" w14:textId="77777777" w:rsidR="0022603E" w:rsidRPr="00534AA0" w:rsidRDefault="0022603E" w:rsidP="00534AA0">
    <w:pPr>
      <w:pStyle w:val="Footer"/>
      <w:ind w:left="110"/>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5915C" w14:textId="77777777" w:rsidR="00E27529" w:rsidRDefault="00E27529" w:rsidP="00402154">
      <w:pPr>
        <w:spacing w:after="0" w:line="240" w:lineRule="auto"/>
      </w:pPr>
      <w:r>
        <w:separator/>
      </w:r>
    </w:p>
  </w:footnote>
  <w:footnote w:type="continuationSeparator" w:id="0">
    <w:p w14:paraId="7A90D238" w14:textId="77777777" w:rsidR="00E27529" w:rsidRDefault="00E27529" w:rsidP="00402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290D" w14:textId="170CC9EE" w:rsidR="0022603E" w:rsidRDefault="009E5430">
    <w:pPr>
      <w:pStyle w:val="Header"/>
    </w:pPr>
    <w:r>
      <w:rPr>
        <w:noProof/>
        <w:lang w:val="id-ID" w:eastAsia="id-ID" w:bidi="ar-SA"/>
      </w:rPr>
      <mc:AlternateContent>
        <mc:Choice Requires="wps">
          <w:drawing>
            <wp:anchor distT="0" distB="0" distL="114300" distR="114300" simplePos="0" relativeHeight="251678720" behindDoc="0" locked="0" layoutInCell="1" allowOverlap="1" wp14:anchorId="60AB6435" wp14:editId="2A3040AA">
              <wp:simplePos x="0" y="0"/>
              <wp:positionH relativeFrom="column">
                <wp:posOffset>2269490</wp:posOffset>
              </wp:positionH>
              <wp:positionV relativeFrom="paragraph">
                <wp:posOffset>0</wp:posOffset>
              </wp:positionV>
              <wp:extent cx="3715646" cy="615950"/>
              <wp:effectExtent l="0" t="0" r="5715" b="635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5646" cy="615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233AC" w14:textId="77777777" w:rsidR="009E5430" w:rsidRPr="00DD7CBA" w:rsidRDefault="009E5430" w:rsidP="009E5430">
                          <w:pPr>
                            <w:contextualSpacing/>
                            <w:jc w:val="right"/>
                            <w:rPr>
                              <w:rFonts w:ascii="Arial" w:hAnsi="Arial" w:cs="Arial"/>
                              <w:sz w:val="18"/>
                              <w:szCs w:val="18"/>
                            </w:rPr>
                          </w:pPr>
                          <w:r w:rsidRPr="00DD7CBA">
                            <w:rPr>
                              <w:rFonts w:ascii="Arial" w:hAnsi="Arial" w:cs="Arial"/>
                              <w:sz w:val="18"/>
                              <w:szCs w:val="18"/>
                            </w:rPr>
                            <w:t xml:space="preserve">Journal Homepage: </w:t>
                          </w:r>
                          <w:r w:rsidRPr="00CC63F0">
                            <w:t>https://anamnetic.umsida.ac.id</w:t>
                          </w:r>
                        </w:p>
                        <w:p w14:paraId="5064FF76" w14:textId="77777777" w:rsidR="009E5430" w:rsidRPr="00DD7CBA" w:rsidRDefault="009E5430" w:rsidP="009E5430">
                          <w:pPr>
                            <w:contextualSpacing/>
                            <w:jc w:val="right"/>
                            <w:rPr>
                              <w:rFonts w:ascii="Arial" w:hAnsi="Arial" w:cs="Arial"/>
                              <w:color w:val="FF0000"/>
                              <w:sz w:val="18"/>
                              <w:szCs w:val="18"/>
                            </w:rPr>
                          </w:pPr>
                          <w:r w:rsidRPr="00DD7CBA">
                            <w:rPr>
                              <w:rFonts w:ascii="Arial" w:hAnsi="Arial" w:cs="Arial"/>
                              <w:sz w:val="18"/>
                              <w:szCs w:val="18"/>
                            </w:rPr>
                            <w:t xml:space="preserve">DOI Link: </w:t>
                          </w:r>
                          <w:hyperlink r:id="rId1" w:history="1">
                            <w:r w:rsidRPr="009E5430">
                              <w:rPr>
                                <w:rStyle w:val="Hyperlink"/>
                                <w:rFonts w:ascii="Arial" w:hAnsi="Arial" w:cs="Arial"/>
                                <w:color w:val="000000" w:themeColor="text1"/>
                                <w:sz w:val="18"/>
                                <w:szCs w:val="18"/>
                              </w:rPr>
                              <w:t>http://doi.org/10.21070/anamnetic.v1i2</w:t>
                            </w:r>
                          </w:hyperlink>
                        </w:p>
                        <w:p w14:paraId="4DA931A0" w14:textId="3A257FBB" w:rsidR="009E5430" w:rsidRDefault="009E5430" w:rsidP="009E5430">
                          <w:pPr>
                            <w:contextualSpacing/>
                            <w:jc w:val="right"/>
                            <w:rPr>
                              <w:rFonts w:ascii="Arial" w:hAnsi="Arial" w:cs="Arial"/>
                              <w:sz w:val="18"/>
                              <w:szCs w:val="18"/>
                            </w:rPr>
                          </w:pPr>
                          <w:r w:rsidRPr="00DD7CBA">
                            <w:rPr>
                              <w:rFonts w:ascii="Arial" w:hAnsi="Arial" w:cs="Arial"/>
                              <w:sz w:val="18"/>
                              <w:szCs w:val="18"/>
                            </w:rPr>
                            <w:t xml:space="preserve">Article DOI: </w:t>
                          </w:r>
                          <w:r w:rsidRPr="00CC63F0">
                            <w:t>10.21070/</w:t>
                          </w:r>
                          <w:proofErr w:type="gramStart"/>
                          <w:r w:rsidRPr="00CC63F0">
                            <w:t>anamnetic.v</w:t>
                          </w:r>
                          <w:proofErr w:type="gramEnd"/>
                          <w:r w:rsidRPr="00CC63F0">
                            <w:t>1i2</w:t>
                          </w:r>
                          <w:r>
                            <w:t>.158</w:t>
                          </w:r>
                          <w:r>
                            <w:t>5</w:t>
                          </w:r>
                        </w:p>
                        <w:p w14:paraId="6EE1A635" w14:textId="77777777" w:rsidR="009E5430" w:rsidRPr="00484262" w:rsidRDefault="009E5430" w:rsidP="009E5430">
                          <w:pPr>
                            <w:spacing w:line="240" w:lineRule="auto"/>
                            <w:contextualSpacing/>
                            <w:jc w:val="right"/>
                            <w:outlineLvl w:val="0"/>
                            <w:rPr>
                              <w:rFonts w:ascii="Times New Roman" w:hAnsi="Times New Roman" w:cs="Times New Roman"/>
                              <w:b/>
                              <w:iCs/>
                              <w:sz w:val="20"/>
                              <w:szCs w:val="20"/>
                            </w:rPr>
                          </w:pPr>
                          <w:r w:rsidRPr="00484262">
                            <w:rPr>
                              <w:rFonts w:ascii="Times New Roman" w:hAnsi="Times New Roman" w:cs="Times New Roman"/>
                              <w:noProof/>
                              <w:sz w:val="20"/>
                              <w:szCs w:val="20"/>
                              <w:lang w:val="id-ID" w:eastAsia="id-ID" w:bidi="ar-SA"/>
                            </w:rPr>
                            <w:drawing>
                              <wp:inline distT="0" distB="0" distL="0" distR="0" wp14:anchorId="00A6FD2F" wp14:editId="214BA933">
                                <wp:extent cx="5784215" cy="31750"/>
                                <wp:effectExtent l="19050" t="0" r="6985" b="0"/>
                                <wp:docPr id="21013141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grayscl/>
                                        </a:blip>
                                        <a:srcRect/>
                                        <a:stretch>
                                          <a:fillRect/>
                                        </a:stretch>
                                      </pic:blipFill>
                                      <pic:spPr bwMode="auto">
                                        <a:xfrm>
                                          <a:off x="0" y="0"/>
                                          <a:ext cx="5784215" cy="31750"/>
                                        </a:xfrm>
                                        <a:prstGeom prst="rect">
                                          <a:avLst/>
                                        </a:prstGeom>
                                        <a:noFill/>
                                        <a:ln w="9525">
                                          <a:noFill/>
                                          <a:miter lim="800000"/>
                                          <a:headEnd/>
                                          <a:tailEnd/>
                                        </a:ln>
                                      </pic:spPr>
                                    </pic:pic>
                                  </a:graphicData>
                                </a:graphic>
                              </wp:inline>
                            </w:drawing>
                          </w:r>
                        </w:p>
                        <w:p w14:paraId="61B22C59" w14:textId="77777777" w:rsidR="009E5430" w:rsidRPr="004240A6" w:rsidRDefault="009E5430" w:rsidP="009E5430">
                          <w:pPr>
                            <w:pStyle w:val="NoSpacing"/>
                            <w:spacing w:line="276" w:lineRule="auto"/>
                            <w:jc w:val="right"/>
                            <w:rPr>
                              <w:rFonts w:ascii="Arial" w:hAnsi="Arial" w:cs="Arial"/>
                              <w:sz w:val="18"/>
                            </w:rPr>
                          </w:pPr>
                        </w:p>
                        <w:p w14:paraId="0B5C3E28" w14:textId="77777777" w:rsidR="009E5430" w:rsidRPr="004240A6" w:rsidRDefault="009E5430" w:rsidP="009E5430">
                          <w:pPr>
                            <w:pStyle w:val="NoSpacing"/>
                            <w:spacing w:line="276" w:lineRule="auto"/>
                            <w:jc w:val="right"/>
                            <w:rPr>
                              <w:rFonts w:ascii="Arial" w:hAnsi="Arial" w:cs="Arial"/>
                              <w:sz w:val="18"/>
                            </w:rPr>
                          </w:pPr>
                        </w:p>
                        <w:p w14:paraId="6CC9469E" w14:textId="77777777" w:rsidR="009E5430" w:rsidRPr="00B808AF" w:rsidRDefault="009E5430" w:rsidP="009E5430">
                          <w:pPr>
                            <w:jc w:val="right"/>
                            <w:rPr>
                              <w:rFonts w:ascii="Arial" w:hAnsi="Arial" w:cs="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B6435" id="Rectangle 9" o:spid="_x0000_s1026" style="position:absolute;margin-left:178.7pt;margin-top:0;width:292.55pt;height:4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" stroked="f">
              <v:textbox>
                <w:txbxContent>
                  <w:p w14:paraId="166233AC" w14:textId="77777777" w:rsidR="009E5430" w:rsidRPr="00DD7CBA" w:rsidRDefault="009E5430" w:rsidP="009E5430">
                    <w:pPr>
                      <w:contextualSpacing/>
                      <w:jc w:val="right"/>
                      <w:rPr>
                        <w:rFonts w:ascii="Arial" w:hAnsi="Arial" w:cs="Arial"/>
                        <w:sz w:val="18"/>
                        <w:szCs w:val="18"/>
                      </w:rPr>
                    </w:pPr>
                    <w:r w:rsidRPr="00DD7CBA">
                      <w:rPr>
                        <w:rFonts w:ascii="Arial" w:hAnsi="Arial" w:cs="Arial"/>
                        <w:sz w:val="18"/>
                        <w:szCs w:val="18"/>
                      </w:rPr>
                      <w:t xml:space="preserve">Journal Homepage: </w:t>
                    </w:r>
                    <w:r w:rsidRPr="00CC63F0">
                      <w:t>https://anamnetic.umsida.ac.id</w:t>
                    </w:r>
                  </w:p>
                  <w:p w14:paraId="5064FF76" w14:textId="77777777" w:rsidR="009E5430" w:rsidRPr="00DD7CBA" w:rsidRDefault="009E5430" w:rsidP="009E5430">
                    <w:pPr>
                      <w:contextualSpacing/>
                      <w:jc w:val="right"/>
                      <w:rPr>
                        <w:rFonts w:ascii="Arial" w:hAnsi="Arial" w:cs="Arial"/>
                        <w:color w:val="FF0000"/>
                        <w:sz w:val="18"/>
                        <w:szCs w:val="18"/>
                      </w:rPr>
                    </w:pPr>
                    <w:r w:rsidRPr="00DD7CBA">
                      <w:rPr>
                        <w:rFonts w:ascii="Arial" w:hAnsi="Arial" w:cs="Arial"/>
                        <w:sz w:val="18"/>
                        <w:szCs w:val="18"/>
                      </w:rPr>
                      <w:t xml:space="preserve">DOI Link: </w:t>
                    </w:r>
                    <w:hyperlink r:id="rId3" w:history="1">
                      <w:r w:rsidRPr="009E5430">
                        <w:rPr>
                          <w:rStyle w:val="Hyperlink"/>
                          <w:rFonts w:ascii="Arial" w:hAnsi="Arial" w:cs="Arial"/>
                          <w:color w:val="000000" w:themeColor="text1"/>
                          <w:sz w:val="18"/>
                          <w:szCs w:val="18"/>
                        </w:rPr>
                        <w:t>http://doi.org/10.21070/anamnetic.v1i2</w:t>
                      </w:r>
                    </w:hyperlink>
                  </w:p>
                  <w:p w14:paraId="4DA931A0" w14:textId="3A257FBB" w:rsidR="009E5430" w:rsidRDefault="009E5430" w:rsidP="009E5430">
                    <w:pPr>
                      <w:contextualSpacing/>
                      <w:jc w:val="right"/>
                      <w:rPr>
                        <w:rFonts w:ascii="Arial" w:hAnsi="Arial" w:cs="Arial"/>
                        <w:sz w:val="18"/>
                        <w:szCs w:val="18"/>
                      </w:rPr>
                    </w:pPr>
                    <w:r w:rsidRPr="00DD7CBA">
                      <w:rPr>
                        <w:rFonts w:ascii="Arial" w:hAnsi="Arial" w:cs="Arial"/>
                        <w:sz w:val="18"/>
                        <w:szCs w:val="18"/>
                      </w:rPr>
                      <w:t xml:space="preserve">Article DOI: </w:t>
                    </w:r>
                    <w:r w:rsidRPr="00CC63F0">
                      <w:t>10.21070/</w:t>
                    </w:r>
                    <w:proofErr w:type="gramStart"/>
                    <w:r w:rsidRPr="00CC63F0">
                      <w:t>anamnetic.v</w:t>
                    </w:r>
                    <w:proofErr w:type="gramEnd"/>
                    <w:r w:rsidRPr="00CC63F0">
                      <w:t>1i2</w:t>
                    </w:r>
                    <w:r>
                      <w:t>.158</w:t>
                    </w:r>
                    <w:r>
                      <w:t>5</w:t>
                    </w:r>
                  </w:p>
                  <w:p w14:paraId="6EE1A635" w14:textId="77777777" w:rsidR="009E5430" w:rsidRPr="00484262" w:rsidRDefault="009E5430" w:rsidP="009E5430">
                    <w:pPr>
                      <w:spacing w:line="240" w:lineRule="auto"/>
                      <w:contextualSpacing/>
                      <w:jc w:val="right"/>
                      <w:outlineLvl w:val="0"/>
                      <w:rPr>
                        <w:rFonts w:ascii="Times New Roman" w:hAnsi="Times New Roman" w:cs="Times New Roman"/>
                        <w:b/>
                        <w:iCs/>
                        <w:sz w:val="20"/>
                        <w:szCs w:val="20"/>
                      </w:rPr>
                    </w:pPr>
                    <w:r w:rsidRPr="00484262">
                      <w:rPr>
                        <w:rFonts w:ascii="Times New Roman" w:hAnsi="Times New Roman" w:cs="Times New Roman"/>
                        <w:noProof/>
                        <w:sz w:val="20"/>
                        <w:szCs w:val="20"/>
                        <w:lang w:val="id-ID" w:eastAsia="id-ID" w:bidi="ar-SA"/>
                      </w:rPr>
                      <w:drawing>
                        <wp:inline distT="0" distB="0" distL="0" distR="0" wp14:anchorId="00A6FD2F" wp14:editId="214BA933">
                          <wp:extent cx="5784215" cy="31750"/>
                          <wp:effectExtent l="19050" t="0" r="6985" b="0"/>
                          <wp:docPr id="21013141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grayscl/>
                                  </a:blip>
                                  <a:srcRect/>
                                  <a:stretch>
                                    <a:fillRect/>
                                  </a:stretch>
                                </pic:blipFill>
                                <pic:spPr bwMode="auto">
                                  <a:xfrm>
                                    <a:off x="0" y="0"/>
                                    <a:ext cx="5784215" cy="31750"/>
                                  </a:xfrm>
                                  <a:prstGeom prst="rect">
                                    <a:avLst/>
                                  </a:prstGeom>
                                  <a:noFill/>
                                  <a:ln w="9525">
                                    <a:noFill/>
                                    <a:miter lim="800000"/>
                                    <a:headEnd/>
                                    <a:tailEnd/>
                                  </a:ln>
                                </pic:spPr>
                              </pic:pic>
                            </a:graphicData>
                          </a:graphic>
                        </wp:inline>
                      </w:drawing>
                    </w:r>
                  </w:p>
                  <w:p w14:paraId="61B22C59" w14:textId="77777777" w:rsidR="009E5430" w:rsidRPr="004240A6" w:rsidRDefault="009E5430" w:rsidP="009E5430">
                    <w:pPr>
                      <w:pStyle w:val="NoSpacing"/>
                      <w:spacing w:line="276" w:lineRule="auto"/>
                      <w:jc w:val="right"/>
                      <w:rPr>
                        <w:rFonts w:ascii="Arial" w:hAnsi="Arial" w:cs="Arial"/>
                        <w:sz w:val="18"/>
                      </w:rPr>
                    </w:pPr>
                  </w:p>
                  <w:p w14:paraId="0B5C3E28" w14:textId="77777777" w:rsidR="009E5430" w:rsidRPr="004240A6" w:rsidRDefault="009E5430" w:rsidP="009E5430">
                    <w:pPr>
                      <w:pStyle w:val="NoSpacing"/>
                      <w:spacing w:line="276" w:lineRule="auto"/>
                      <w:jc w:val="right"/>
                      <w:rPr>
                        <w:rFonts w:ascii="Arial" w:hAnsi="Arial" w:cs="Arial"/>
                        <w:sz w:val="18"/>
                      </w:rPr>
                    </w:pPr>
                  </w:p>
                  <w:p w14:paraId="6CC9469E" w14:textId="77777777" w:rsidR="009E5430" w:rsidRPr="00B808AF" w:rsidRDefault="009E5430" w:rsidP="009E5430">
                    <w:pPr>
                      <w:jc w:val="right"/>
                      <w:rPr>
                        <w:rFonts w:ascii="Arial" w:hAnsi="Arial" w:cs="Arial"/>
                        <w:sz w:val="18"/>
                      </w:rPr>
                    </w:pPr>
                  </w:p>
                </w:txbxContent>
              </v:textbox>
            </v:rect>
          </w:pict>
        </mc:Fallback>
      </mc:AlternateContent>
    </w:r>
    <w:r>
      <w:rPr>
        <w:noProof/>
        <w:lang w:val="id-ID" w:eastAsia="id-ID" w:bidi="ar-SA"/>
      </w:rPr>
      <mc:AlternateContent>
        <mc:Choice Requires="wps">
          <w:drawing>
            <wp:anchor distT="0" distB="0" distL="114300" distR="114300" simplePos="0" relativeHeight="251679744" behindDoc="0" locked="0" layoutInCell="1" allowOverlap="1" wp14:anchorId="182D7375" wp14:editId="22B2FDBD">
              <wp:simplePos x="0" y="0"/>
              <wp:positionH relativeFrom="column">
                <wp:posOffset>0</wp:posOffset>
              </wp:positionH>
              <wp:positionV relativeFrom="paragraph">
                <wp:posOffset>292100</wp:posOffset>
              </wp:positionV>
              <wp:extent cx="2936240" cy="258183"/>
              <wp:effectExtent l="0" t="0" r="0" b="0"/>
              <wp:wrapNone/>
              <wp:docPr id="807047883" name="Text Box 3"/>
              <wp:cNvGraphicFramePr/>
              <a:graphic xmlns:a="http://schemas.openxmlformats.org/drawingml/2006/main">
                <a:graphicData uri="http://schemas.microsoft.com/office/word/2010/wordprocessingShape">
                  <wps:wsp>
                    <wps:cNvSpPr txBox="1"/>
                    <wps:spPr>
                      <a:xfrm>
                        <a:off x="0" y="0"/>
                        <a:ext cx="2936240" cy="258183"/>
                      </a:xfrm>
                      <a:prstGeom prst="rect">
                        <a:avLst/>
                      </a:prstGeom>
                      <a:noFill/>
                      <a:ln w="6350">
                        <a:noFill/>
                      </a:ln>
                    </wps:spPr>
                    <wps:txbx>
                      <w:txbxContent>
                        <w:p w14:paraId="6EA6DB0C" w14:textId="710D781C" w:rsidR="009E5430" w:rsidRDefault="009E5430" w:rsidP="009E5430">
                          <w:r>
                            <w:t>Nawres Jameel arief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2D7375" id="_x0000_t202" coordsize="21600,21600" o:spt="202" path="m,l,21600r21600,l21600,xe">
              <v:stroke joinstyle="miter"/>
              <v:path gradientshapeok="t" o:connecttype="rect"/>
            </v:shapetype>
            <v:shape id="Text Box 3" o:spid="_x0000_s1027" type="#_x0000_t202" style="position:absolute;margin-left:0;margin-top:23pt;width:231.2pt;height:20.3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" filled="f" stroked="f" strokeweight=".5pt">
              <v:textbox>
                <w:txbxContent>
                  <w:p w14:paraId="6EA6DB0C" w14:textId="710D781C" w:rsidR="009E5430" w:rsidRDefault="009E5430" w:rsidP="009E5430">
                    <w:r>
                      <w:t>Nawres Jameel arief</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5D866" w14:textId="635906A1" w:rsidR="0022603E" w:rsidRDefault="009E5430">
    <w:pPr>
      <w:pStyle w:val="Header"/>
    </w:pPr>
    <w:r>
      <w:rPr>
        <w:noProof/>
        <w:lang w:val="id-ID" w:eastAsia="id-ID" w:bidi="ar-SA"/>
      </w:rPr>
      <mc:AlternateContent>
        <mc:Choice Requires="wps">
          <w:drawing>
            <wp:anchor distT="0" distB="0" distL="114300" distR="114300" simplePos="0" relativeHeight="251681792" behindDoc="0" locked="0" layoutInCell="1" allowOverlap="1" wp14:anchorId="69604818" wp14:editId="2DBAB95B">
              <wp:simplePos x="0" y="0"/>
              <wp:positionH relativeFrom="column">
                <wp:posOffset>2269490</wp:posOffset>
              </wp:positionH>
              <wp:positionV relativeFrom="paragraph">
                <wp:posOffset>0</wp:posOffset>
              </wp:positionV>
              <wp:extent cx="3715646" cy="615950"/>
              <wp:effectExtent l="0" t="0" r="5715" b="6350"/>
              <wp:wrapNone/>
              <wp:docPr id="207625480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5646" cy="615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5770F2" w14:textId="77777777" w:rsidR="009E5430" w:rsidRPr="00DD7CBA" w:rsidRDefault="009E5430" w:rsidP="009E5430">
                          <w:pPr>
                            <w:contextualSpacing/>
                            <w:jc w:val="right"/>
                            <w:rPr>
                              <w:rFonts w:ascii="Arial" w:hAnsi="Arial" w:cs="Arial"/>
                              <w:sz w:val="18"/>
                              <w:szCs w:val="18"/>
                            </w:rPr>
                          </w:pPr>
                          <w:r w:rsidRPr="00DD7CBA">
                            <w:rPr>
                              <w:rFonts w:ascii="Arial" w:hAnsi="Arial" w:cs="Arial"/>
                              <w:sz w:val="18"/>
                              <w:szCs w:val="18"/>
                            </w:rPr>
                            <w:t xml:space="preserve">Journal Homepage: </w:t>
                          </w:r>
                          <w:r w:rsidRPr="00CC63F0">
                            <w:t>https://anamnetic.umsida.ac.id</w:t>
                          </w:r>
                        </w:p>
                        <w:p w14:paraId="5594B0E8" w14:textId="77777777" w:rsidR="009E5430" w:rsidRPr="00DD7CBA" w:rsidRDefault="009E5430" w:rsidP="009E5430">
                          <w:pPr>
                            <w:contextualSpacing/>
                            <w:jc w:val="right"/>
                            <w:rPr>
                              <w:rFonts w:ascii="Arial" w:hAnsi="Arial" w:cs="Arial"/>
                              <w:color w:val="FF0000"/>
                              <w:sz w:val="18"/>
                              <w:szCs w:val="18"/>
                            </w:rPr>
                          </w:pPr>
                          <w:r w:rsidRPr="00DD7CBA">
                            <w:rPr>
                              <w:rFonts w:ascii="Arial" w:hAnsi="Arial" w:cs="Arial"/>
                              <w:sz w:val="18"/>
                              <w:szCs w:val="18"/>
                            </w:rPr>
                            <w:t xml:space="preserve">DOI Link: </w:t>
                          </w:r>
                          <w:hyperlink r:id="rId1" w:history="1">
                            <w:r w:rsidRPr="009E5430">
                              <w:rPr>
                                <w:rStyle w:val="Hyperlink"/>
                                <w:rFonts w:ascii="Arial" w:hAnsi="Arial" w:cs="Arial"/>
                                <w:color w:val="000000" w:themeColor="text1"/>
                                <w:sz w:val="18"/>
                                <w:szCs w:val="18"/>
                              </w:rPr>
                              <w:t>http://doi.org/10.21070/anamnetic.v1i2</w:t>
                            </w:r>
                          </w:hyperlink>
                        </w:p>
                        <w:p w14:paraId="44538893" w14:textId="77777777" w:rsidR="009E5430" w:rsidRDefault="009E5430" w:rsidP="009E5430">
                          <w:pPr>
                            <w:contextualSpacing/>
                            <w:jc w:val="right"/>
                            <w:rPr>
                              <w:rFonts w:ascii="Arial" w:hAnsi="Arial" w:cs="Arial"/>
                              <w:sz w:val="18"/>
                              <w:szCs w:val="18"/>
                            </w:rPr>
                          </w:pPr>
                          <w:r w:rsidRPr="00DD7CBA">
                            <w:rPr>
                              <w:rFonts w:ascii="Arial" w:hAnsi="Arial" w:cs="Arial"/>
                              <w:sz w:val="18"/>
                              <w:szCs w:val="18"/>
                            </w:rPr>
                            <w:t xml:space="preserve">Article DOI: </w:t>
                          </w:r>
                          <w:r w:rsidRPr="00CC63F0">
                            <w:t>10.21070/</w:t>
                          </w:r>
                          <w:proofErr w:type="gramStart"/>
                          <w:r w:rsidRPr="00CC63F0">
                            <w:t>anamnetic.v</w:t>
                          </w:r>
                          <w:proofErr w:type="gramEnd"/>
                          <w:r w:rsidRPr="00CC63F0">
                            <w:t>1i2</w:t>
                          </w:r>
                          <w:r>
                            <w:t>.1585</w:t>
                          </w:r>
                        </w:p>
                        <w:p w14:paraId="53AB5681" w14:textId="77777777" w:rsidR="009E5430" w:rsidRPr="00484262" w:rsidRDefault="009E5430" w:rsidP="009E5430">
                          <w:pPr>
                            <w:spacing w:line="240" w:lineRule="auto"/>
                            <w:contextualSpacing/>
                            <w:jc w:val="right"/>
                            <w:outlineLvl w:val="0"/>
                            <w:rPr>
                              <w:rFonts w:ascii="Times New Roman" w:hAnsi="Times New Roman" w:cs="Times New Roman"/>
                              <w:b/>
                              <w:iCs/>
                              <w:sz w:val="20"/>
                              <w:szCs w:val="20"/>
                            </w:rPr>
                          </w:pPr>
                          <w:r w:rsidRPr="00484262">
                            <w:rPr>
                              <w:rFonts w:ascii="Times New Roman" w:hAnsi="Times New Roman" w:cs="Times New Roman"/>
                              <w:noProof/>
                              <w:sz w:val="20"/>
                              <w:szCs w:val="20"/>
                              <w:lang w:val="id-ID" w:eastAsia="id-ID" w:bidi="ar-SA"/>
                            </w:rPr>
                            <w:drawing>
                              <wp:inline distT="0" distB="0" distL="0" distR="0" wp14:anchorId="0597F4A2" wp14:editId="31908DD8">
                                <wp:extent cx="5784215" cy="31750"/>
                                <wp:effectExtent l="19050" t="0" r="6985" b="0"/>
                                <wp:docPr id="18549026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grayscl/>
                                        </a:blip>
                                        <a:srcRect/>
                                        <a:stretch>
                                          <a:fillRect/>
                                        </a:stretch>
                                      </pic:blipFill>
                                      <pic:spPr bwMode="auto">
                                        <a:xfrm>
                                          <a:off x="0" y="0"/>
                                          <a:ext cx="5784215" cy="31750"/>
                                        </a:xfrm>
                                        <a:prstGeom prst="rect">
                                          <a:avLst/>
                                        </a:prstGeom>
                                        <a:noFill/>
                                        <a:ln w="9525">
                                          <a:noFill/>
                                          <a:miter lim="800000"/>
                                          <a:headEnd/>
                                          <a:tailEnd/>
                                        </a:ln>
                                      </pic:spPr>
                                    </pic:pic>
                                  </a:graphicData>
                                </a:graphic>
                              </wp:inline>
                            </w:drawing>
                          </w:r>
                        </w:p>
                        <w:p w14:paraId="6F226A4D" w14:textId="77777777" w:rsidR="009E5430" w:rsidRPr="004240A6" w:rsidRDefault="009E5430" w:rsidP="009E5430">
                          <w:pPr>
                            <w:pStyle w:val="NoSpacing"/>
                            <w:spacing w:line="276" w:lineRule="auto"/>
                            <w:jc w:val="right"/>
                            <w:rPr>
                              <w:rFonts w:ascii="Arial" w:hAnsi="Arial" w:cs="Arial"/>
                              <w:sz w:val="18"/>
                            </w:rPr>
                          </w:pPr>
                        </w:p>
                        <w:p w14:paraId="16550B34" w14:textId="77777777" w:rsidR="009E5430" w:rsidRPr="004240A6" w:rsidRDefault="009E5430" w:rsidP="009E5430">
                          <w:pPr>
                            <w:pStyle w:val="NoSpacing"/>
                            <w:spacing w:line="276" w:lineRule="auto"/>
                            <w:jc w:val="right"/>
                            <w:rPr>
                              <w:rFonts w:ascii="Arial" w:hAnsi="Arial" w:cs="Arial"/>
                              <w:sz w:val="18"/>
                            </w:rPr>
                          </w:pPr>
                        </w:p>
                        <w:p w14:paraId="579B8DB3" w14:textId="77777777" w:rsidR="009E5430" w:rsidRPr="00B808AF" w:rsidRDefault="009E5430" w:rsidP="009E5430">
                          <w:pPr>
                            <w:jc w:val="right"/>
                            <w:rPr>
                              <w:rFonts w:ascii="Arial" w:hAnsi="Arial" w:cs="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604818" id="_x0000_s1028" style="position:absolute;margin-left:178.7pt;margin-top:0;width:292.55pt;height:4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" stroked="f">
              <v:textbox>
                <w:txbxContent>
                  <w:p w14:paraId="205770F2" w14:textId="77777777" w:rsidR="009E5430" w:rsidRPr="00DD7CBA" w:rsidRDefault="009E5430" w:rsidP="009E5430">
                    <w:pPr>
                      <w:contextualSpacing/>
                      <w:jc w:val="right"/>
                      <w:rPr>
                        <w:rFonts w:ascii="Arial" w:hAnsi="Arial" w:cs="Arial"/>
                        <w:sz w:val="18"/>
                        <w:szCs w:val="18"/>
                      </w:rPr>
                    </w:pPr>
                    <w:r w:rsidRPr="00DD7CBA">
                      <w:rPr>
                        <w:rFonts w:ascii="Arial" w:hAnsi="Arial" w:cs="Arial"/>
                        <w:sz w:val="18"/>
                        <w:szCs w:val="18"/>
                      </w:rPr>
                      <w:t xml:space="preserve">Journal Homepage: </w:t>
                    </w:r>
                    <w:r w:rsidRPr="00CC63F0">
                      <w:t>https://anamnetic.umsida.ac.id</w:t>
                    </w:r>
                  </w:p>
                  <w:p w14:paraId="5594B0E8" w14:textId="77777777" w:rsidR="009E5430" w:rsidRPr="00DD7CBA" w:rsidRDefault="009E5430" w:rsidP="009E5430">
                    <w:pPr>
                      <w:contextualSpacing/>
                      <w:jc w:val="right"/>
                      <w:rPr>
                        <w:rFonts w:ascii="Arial" w:hAnsi="Arial" w:cs="Arial"/>
                        <w:color w:val="FF0000"/>
                        <w:sz w:val="18"/>
                        <w:szCs w:val="18"/>
                      </w:rPr>
                    </w:pPr>
                    <w:r w:rsidRPr="00DD7CBA">
                      <w:rPr>
                        <w:rFonts w:ascii="Arial" w:hAnsi="Arial" w:cs="Arial"/>
                        <w:sz w:val="18"/>
                        <w:szCs w:val="18"/>
                      </w:rPr>
                      <w:t xml:space="preserve">DOI Link: </w:t>
                    </w:r>
                    <w:hyperlink r:id="rId3" w:history="1">
                      <w:r w:rsidRPr="009E5430">
                        <w:rPr>
                          <w:rStyle w:val="Hyperlink"/>
                          <w:rFonts w:ascii="Arial" w:hAnsi="Arial" w:cs="Arial"/>
                          <w:color w:val="000000" w:themeColor="text1"/>
                          <w:sz w:val="18"/>
                          <w:szCs w:val="18"/>
                        </w:rPr>
                        <w:t>http://doi.org/10.21070/anamnetic.v1i2</w:t>
                      </w:r>
                    </w:hyperlink>
                  </w:p>
                  <w:p w14:paraId="44538893" w14:textId="77777777" w:rsidR="009E5430" w:rsidRDefault="009E5430" w:rsidP="009E5430">
                    <w:pPr>
                      <w:contextualSpacing/>
                      <w:jc w:val="right"/>
                      <w:rPr>
                        <w:rFonts w:ascii="Arial" w:hAnsi="Arial" w:cs="Arial"/>
                        <w:sz w:val="18"/>
                        <w:szCs w:val="18"/>
                      </w:rPr>
                    </w:pPr>
                    <w:r w:rsidRPr="00DD7CBA">
                      <w:rPr>
                        <w:rFonts w:ascii="Arial" w:hAnsi="Arial" w:cs="Arial"/>
                        <w:sz w:val="18"/>
                        <w:szCs w:val="18"/>
                      </w:rPr>
                      <w:t xml:space="preserve">Article DOI: </w:t>
                    </w:r>
                    <w:r w:rsidRPr="00CC63F0">
                      <w:t>10.21070/</w:t>
                    </w:r>
                    <w:proofErr w:type="gramStart"/>
                    <w:r w:rsidRPr="00CC63F0">
                      <w:t>anamnetic.v</w:t>
                    </w:r>
                    <w:proofErr w:type="gramEnd"/>
                    <w:r w:rsidRPr="00CC63F0">
                      <w:t>1i2</w:t>
                    </w:r>
                    <w:r>
                      <w:t>.1585</w:t>
                    </w:r>
                  </w:p>
                  <w:p w14:paraId="53AB5681" w14:textId="77777777" w:rsidR="009E5430" w:rsidRPr="00484262" w:rsidRDefault="009E5430" w:rsidP="009E5430">
                    <w:pPr>
                      <w:spacing w:line="240" w:lineRule="auto"/>
                      <w:contextualSpacing/>
                      <w:jc w:val="right"/>
                      <w:outlineLvl w:val="0"/>
                      <w:rPr>
                        <w:rFonts w:ascii="Times New Roman" w:hAnsi="Times New Roman" w:cs="Times New Roman"/>
                        <w:b/>
                        <w:iCs/>
                        <w:sz w:val="20"/>
                        <w:szCs w:val="20"/>
                      </w:rPr>
                    </w:pPr>
                    <w:r w:rsidRPr="00484262">
                      <w:rPr>
                        <w:rFonts w:ascii="Times New Roman" w:hAnsi="Times New Roman" w:cs="Times New Roman"/>
                        <w:noProof/>
                        <w:sz w:val="20"/>
                        <w:szCs w:val="20"/>
                        <w:lang w:val="id-ID" w:eastAsia="id-ID" w:bidi="ar-SA"/>
                      </w:rPr>
                      <w:drawing>
                        <wp:inline distT="0" distB="0" distL="0" distR="0" wp14:anchorId="0597F4A2" wp14:editId="31908DD8">
                          <wp:extent cx="5784215" cy="31750"/>
                          <wp:effectExtent l="19050" t="0" r="6985" b="0"/>
                          <wp:docPr id="18549026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grayscl/>
                                  </a:blip>
                                  <a:srcRect/>
                                  <a:stretch>
                                    <a:fillRect/>
                                  </a:stretch>
                                </pic:blipFill>
                                <pic:spPr bwMode="auto">
                                  <a:xfrm>
                                    <a:off x="0" y="0"/>
                                    <a:ext cx="5784215" cy="31750"/>
                                  </a:xfrm>
                                  <a:prstGeom prst="rect">
                                    <a:avLst/>
                                  </a:prstGeom>
                                  <a:noFill/>
                                  <a:ln w="9525">
                                    <a:noFill/>
                                    <a:miter lim="800000"/>
                                    <a:headEnd/>
                                    <a:tailEnd/>
                                  </a:ln>
                                </pic:spPr>
                              </pic:pic>
                            </a:graphicData>
                          </a:graphic>
                        </wp:inline>
                      </w:drawing>
                    </w:r>
                  </w:p>
                  <w:p w14:paraId="6F226A4D" w14:textId="77777777" w:rsidR="009E5430" w:rsidRPr="004240A6" w:rsidRDefault="009E5430" w:rsidP="009E5430">
                    <w:pPr>
                      <w:pStyle w:val="NoSpacing"/>
                      <w:spacing w:line="276" w:lineRule="auto"/>
                      <w:jc w:val="right"/>
                      <w:rPr>
                        <w:rFonts w:ascii="Arial" w:hAnsi="Arial" w:cs="Arial"/>
                        <w:sz w:val="18"/>
                      </w:rPr>
                    </w:pPr>
                  </w:p>
                  <w:p w14:paraId="16550B34" w14:textId="77777777" w:rsidR="009E5430" w:rsidRPr="004240A6" w:rsidRDefault="009E5430" w:rsidP="009E5430">
                    <w:pPr>
                      <w:pStyle w:val="NoSpacing"/>
                      <w:spacing w:line="276" w:lineRule="auto"/>
                      <w:jc w:val="right"/>
                      <w:rPr>
                        <w:rFonts w:ascii="Arial" w:hAnsi="Arial" w:cs="Arial"/>
                        <w:sz w:val="18"/>
                      </w:rPr>
                    </w:pPr>
                  </w:p>
                  <w:p w14:paraId="579B8DB3" w14:textId="77777777" w:rsidR="009E5430" w:rsidRPr="00B808AF" w:rsidRDefault="009E5430" w:rsidP="009E5430">
                    <w:pPr>
                      <w:jc w:val="right"/>
                      <w:rPr>
                        <w:rFonts w:ascii="Arial" w:hAnsi="Arial" w:cs="Arial"/>
                        <w:sz w:val="18"/>
                      </w:rPr>
                    </w:pPr>
                  </w:p>
                </w:txbxContent>
              </v:textbox>
            </v:rect>
          </w:pict>
        </mc:Fallback>
      </mc:AlternateContent>
    </w:r>
    <w:r>
      <w:rPr>
        <w:noProof/>
        <w:lang w:val="id-ID" w:eastAsia="id-ID" w:bidi="ar-SA"/>
      </w:rPr>
      <mc:AlternateContent>
        <mc:Choice Requires="wps">
          <w:drawing>
            <wp:anchor distT="0" distB="0" distL="114300" distR="114300" simplePos="0" relativeHeight="251682816" behindDoc="0" locked="0" layoutInCell="1" allowOverlap="1" wp14:anchorId="6F659C77" wp14:editId="28307B37">
              <wp:simplePos x="0" y="0"/>
              <wp:positionH relativeFrom="column">
                <wp:posOffset>0</wp:posOffset>
              </wp:positionH>
              <wp:positionV relativeFrom="paragraph">
                <wp:posOffset>292100</wp:posOffset>
              </wp:positionV>
              <wp:extent cx="2936240" cy="258183"/>
              <wp:effectExtent l="0" t="0" r="0" b="0"/>
              <wp:wrapNone/>
              <wp:docPr id="675845784" name="Text Box 3"/>
              <wp:cNvGraphicFramePr/>
              <a:graphic xmlns:a="http://schemas.openxmlformats.org/drawingml/2006/main">
                <a:graphicData uri="http://schemas.microsoft.com/office/word/2010/wordprocessingShape">
                  <wps:wsp>
                    <wps:cNvSpPr txBox="1"/>
                    <wps:spPr>
                      <a:xfrm>
                        <a:off x="0" y="0"/>
                        <a:ext cx="2936240" cy="258183"/>
                      </a:xfrm>
                      <a:prstGeom prst="rect">
                        <a:avLst/>
                      </a:prstGeom>
                      <a:noFill/>
                      <a:ln w="6350">
                        <a:noFill/>
                      </a:ln>
                    </wps:spPr>
                    <wps:txbx>
                      <w:txbxContent>
                        <w:p w14:paraId="119E6AA4" w14:textId="77777777" w:rsidR="009E5430" w:rsidRDefault="009E5430" w:rsidP="009E5430">
                          <w:r>
                            <w:t>Nawres Jameel arief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659C77" id="_x0000_t202" coordsize="21600,21600" o:spt="202" path="m,l,21600r21600,l21600,xe">
              <v:stroke joinstyle="miter"/>
              <v:path gradientshapeok="t" o:connecttype="rect"/>
            </v:shapetype>
            <v:shape id="_x0000_s1029" type="#_x0000_t202" style="position:absolute;margin-left:0;margin-top:23pt;width:231.2pt;height:20.3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" filled="f" stroked="f" strokeweight=".5pt">
              <v:textbox>
                <w:txbxContent>
                  <w:p w14:paraId="119E6AA4" w14:textId="77777777" w:rsidR="009E5430" w:rsidRDefault="009E5430" w:rsidP="009E5430">
                    <w:r>
                      <w:t>Nawres Jameel arief</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8C7EC" w14:textId="02E32204" w:rsidR="0022603E" w:rsidRDefault="009E5430">
    <w:pPr>
      <w:pStyle w:val="Header"/>
    </w:pPr>
    <w:r>
      <w:rPr>
        <w:noProof/>
      </w:rPr>
      <w:drawing>
        <wp:anchor distT="0" distB="0" distL="114300" distR="114300" simplePos="0" relativeHeight="251672576" behindDoc="0" locked="0" layoutInCell="1" allowOverlap="1" wp14:anchorId="3A3D4CB6" wp14:editId="3C71B67A">
          <wp:simplePos x="0" y="0"/>
          <wp:positionH relativeFrom="column">
            <wp:posOffset>2577</wp:posOffset>
          </wp:positionH>
          <wp:positionV relativeFrom="paragraph">
            <wp:posOffset>82669</wp:posOffset>
          </wp:positionV>
          <wp:extent cx="652750" cy="612327"/>
          <wp:effectExtent l="0" t="0" r="0" b="0"/>
          <wp:wrapNone/>
          <wp:docPr id="796432328" name="Picture 4" descr="A blue and black symbol with blue and black out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432328" name="Picture 4" descr="A blue and black symbol with blue and black out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2750" cy="612327"/>
                  </a:xfrm>
                  <a:prstGeom prst="rect">
                    <a:avLst/>
                  </a:prstGeom>
                </pic:spPr>
              </pic:pic>
            </a:graphicData>
          </a:graphic>
          <wp14:sizeRelH relativeFrom="page">
            <wp14:pctWidth>0</wp14:pctWidth>
          </wp14:sizeRelH>
          <wp14:sizeRelV relativeFrom="page">
            <wp14:pctHeight>0</wp14:pctHeight>
          </wp14:sizeRelV>
        </wp:anchor>
      </w:drawing>
    </w:r>
  </w:p>
  <w:p w14:paraId="00F0424E" w14:textId="35F8B2D5" w:rsidR="009E5430" w:rsidRDefault="009E5430" w:rsidP="009E5430">
    <w:pPr>
      <w:pStyle w:val="Header"/>
      <w:jc w:val="right"/>
    </w:pPr>
    <w:r>
      <w:rPr>
        <w:noProof/>
      </w:rPr>
      <mc:AlternateContent>
        <mc:Choice Requires="wps">
          <w:drawing>
            <wp:anchor distT="0" distB="0" distL="114300" distR="114300" simplePos="0" relativeHeight="251670528" behindDoc="0" locked="0" layoutInCell="1" allowOverlap="1" wp14:anchorId="6E11DAFB" wp14:editId="527601A7">
              <wp:simplePos x="0" y="0"/>
              <wp:positionH relativeFrom="column">
                <wp:posOffset>613186</wp:posOffset>
              </wp:positionH>
              <wp:positionV relativeFrom="paragraph">
                <wp:posOffset>80682</wp:posOffset>
              </wp:positionV>
              <wp:extent cx="2463501" cy="436432"/>
              <wp:effectExtent l="0" t="0" r="0" b="0"/>
              <wp:wrapNone/>
              <wp:docPr id="326824030" name="Text Box 5"/>
              <wp:cNvGraphicFramePr/>
              <a:graphic xmlns:a="http://schemas.openxmlformats.org/drawingml/2006/main">
                <a:graphicData uri="http://schemas.microsoft.com/office/word/2010/wordprocessingShape">
                  <wps:wsp>
                    <wps:cNvSpPr txBox="1"/>
                    <wps:spPr>
                      <a:xfrm>
                        <a:off x="0" y="0"/>
                        <a:ext cx="2463501" cy="436432"/>
                      </a:xfrm>
                      <a:prstGeom prst="rect">
                        <a:avLst/>
                      </a:prstGeom>
                      <a:noFill/>
                      <a:ln w="6350">
                        <a:noFill/>
                      </a:ln>
                    </wps:spPr>
                    <wps:txbx>
                      <w:txbxContent>
                        <w:p w14:paraId="13451D9D" w14:textId="77777777" w:rsidR="009E5430" w:rsidRPr="00483C5A" w:rsidRDefault="009E5430" w:rsidP="009E5430">
                          <w:pPr>
                            <w:spacing w:after="0" w:line="240" w:lineRule="auto"/>
                            <w:rPr>
                              <w:rFonts w:ascii="Times New Roman" w:hAnsi="Times New Roman" w:cs="Times New Roman"/>
                            </w:rPr>
                          </w:pPr>
                          <w:r w:rsidRPr="00483C5A">
                            <w:rPr>
                              <w:rFonts w:ascii="Times New Roman" w:hAnsi="Times New Roman" w:cs="Times New Roman"/>
                            </w:rPr>
                            <w:t>Journal of Medical and Health Science</w:t>
                          </w:r>
                        </w:p>
                        <w:p w14:paraId="5D8DBC8B" w14:textId="69EE6A30" w:rsidR="009E5430" w:rsidRPr="00483C5A" w:rsidRDefault="009E5430" w:rsidP="009E5430">
                          <w:pPr>
                            <w:pStyle w:val="Header"/>
                            <w:rPr>
                              <w:rFonts w:ascii="Times New Roman" w:hAnsi="Times New Roman" w:cs="Times New Roman"/>
                            </w:rPr>
                          </w:pPr>
                          <w:r w:rsidRPr="00483C5A">
                            <w:rPr>
                              <w:rFonts w:ascii="Times New Roman" w:hAnsi="Times New Roman" w:cs="Times New Roman"/>
                            </w:rPr>
                            <w:t>Doi:</w:t>
                          </w:r>
                          <w:r w:rsidRPr="00CC63F0">
                            <w:t xml:space="preserve"> </w:t>
                          </w:r>
                          <w:r w:rsidRPr="00CC63F0">
                            <w:rPr>
                              <w:rFonts w:ascii="Times New Roman" w:hAnsi="Times New Roman" w:cs="Times New Roman"/>
                            </w:rPr>
                            <w:t>10.21070/</w:t>
                          </w:r>
                          <w:proofErr w:type="gramStart"/>
                          <w:r w:rsidRPr="00CC63F0">
                            <w:rPr>
                              <w:rFonts w:ascii="Times New Roman" w:hAnsi="Times New Roman" w:cs="Times New Roman"/>
                            </w:rPr>
                            <w:t>anamnetic.v</w:t>
                          </w:r>
                          <w:proofErr w:type="gramEnd"/>
                          <w:r w:rsidRPr="00CC63F0">
                            <w:rPr>
                              <w:rFonts w:ascii="Times New Roman" w:hAnsi="Times New Roman" w:cs="Times New Roman"/>
                            </w:rPr>
                            <w:t>1i2</w:t>
                          </w:r>
                          <w:r>
                            <w:rPr>
                              <w:rFonts w:ascii="Times New Roman" w:hAnsi="Times New Roman" w:cs="Times New Roman"/>
                            </w:rPr>
                            <w:t>.158</w:t>
                          </w:r>
                          <w:r>
                            <w:rPr>
                              <w:rFonts w:ascii="Times New Roman" w:hAnsi="Times New Roman" w:cs="Times New Roman"/>
                            </w:rPr>
                            <w:t>5</w:t>
                          </w:r>
                        </w:p>
                        <w:p w14:paraId="2186F64B" w14:textId="77777777" w:rsidR="009E5430" w:rsidRPr="00483C5A" w:rsidRDefault="009E5430" w:rsidP="009E5430">
                          <w:pPr>
                            <w:spacing w:after="0" w:line="240" w:lineRule="auto"/>
                            <w:rPr>
                              <w:rFonts w:ascii="Times New Roman" w:hAnsi="Times New Roman" w:cs="Times New Roman"/>
                            </w:rPr>
                          </w:pPr>
                        </w:p>
                        <w:p w14:paraId="51A34DE6" w14:textId="77777777" w:rsidR="009E5430" w:rsidRPr="00483C5A" w:rsidRDefault="009E5430" w:rsidP="009E5430">
                          <w:pPr>
                            <w:spacing w:after="0" w:line="240" w:lineRule="auto"/>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1DAFB" id="_x0000_t202" coordsize="21600,21600" o:spt="202" path="m,l,21600r21600,l21600,xe">
              <v:stroke joinstyle="miter"/>
              <v:path gradientshapeok="t" o:connecttype="rect"/>
            </v:shapetype>
            <v:shape id="Text Box 5" o:spid="_x0000_s1030" type="#_x0000_t202" style="position:absolute;left:0;text-align:left;margin-left:48.3pt;margin-top:6.35pt;width:194pt;height:3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" filled="f" stroked="f" strokeweight=".5pt">
              <v:textbox>
                <w:txbxContent>
                  <w:p w14:paraId="13451D9D" w14:textId="77777777" w:rsidR="009E5430" w:rsidRPr="00483C5A" w:rsidRDefault="009E5430" w:rsidP="009E5430">
                    <w:pPr>
                      <w:spacing w:after="0" w:line="240" w:lineRule="auto"/>
                      <w:rPr>
                        <w:rFonts w:ascii="Times New Roman" w:hAnsi="Times New Roman" w:cs="Times New Roman"/>
                      </w:rPr>
                    </w:pPr>
                    <w:r w:rsidRPr="00483C5A">
                      <w:rPr>
                        <w:rFonts w:ascii="Times New Roman" w:hAnsi="Times New Roman" w:cs="Times New Roman"/>
                      </w:rPr>
                      <w:t>Journal of Medical and Health Science</w:t>
                    </w:r>
                  </w:p>
                  <w:p w14:paraId="5D8DBC8B" w14:textId="69EE6A30" w:rsidR="009E5430" w:rsidRPr="00483C5A" w:rsidRDefault="009E5430" w:rsidP="009E5430">
                    <w:pPr>
                      <w:pStyle w:val="Header"/>
                      <w:rPr>
                        <w:rFonts w:ascii="Times New Roman" w:hAnsi="Times New Roman" w:cs="Times New Roman"/>
                      </w:rPr>
                    </w:pPr>
                    <w:r w:rsidRPr="00483C5A">
                      <w:rPr>
                        <w:rFonts w:ascii="Times New Roman" w:hAnsi="Times New Roman" w:cs="Times New Roman"/>
                      </w:rPr>
                      <w:t>Doi:</w:t>
                    </w:r>
                    <w:r w:rsidRPr="00CC63F0">
                      <w:t xml:space="preserve"> </w:t>
                    </w:r>
                    <w:r w:rsidRPr="00CC63F0">
                      <w:rPr>
                        <w:rFonts w:ascii="Times New Roman" w:hAnsi="Times New Roman" w:cs="Times New Roman"/>
                      </w:rPr>
                      <w:t>10.21070/</w:t>
                    </w:r>
                    <w:proofErr w:type="gramStart"/>
                    <w:r w:rsidRPr="00CC63F0">
                      <w:rPr>
                        <w:rFonts w:ascii="Times New Roman" w:hAnsi="Times New Roman" w:cs="Times New Roman"/>
                      </w:rPr>
                      <w:t>anamnetic.v</w:t>
                    </w:r>
                    <w:proofErr w:type="gramEnd"/>
                    <w:r w:rsidRPr="00CC63F0">
                      <w:rPr>
                        <w:rFonts w:ascii="Times New Roman" w:hAnsi="Times New Roman" w:cs="Times New Roman"/>
                      </w:rPr>
                      <w:t>1i2</w:t>
                    </w:r>
                    <w:r>
                      <w:rPr>
                        <w:rFonts w:ascii="Times New Roman" w:hAnsi="Times New Roman" w:cs="Times New Roman"/>
                      </w:rPr>
                      <w:t>.158</w:t>
                    </w:r>
                    <w:r>
                      <w:rPr>
                        <w:rFonts w:ascii="Times New Roman" w:hAnsi="Times New Roman" w:cs="Times New Roman"/>
                      </w:rPr>
                      <w:t>5</w:t>
                    </w:r>
                  </w:p>
                  <w:p w14:paraId="2186F64B" w14:textId="77777777" w:rsidR="009E5430" w:rsidRPr="00483C5A" w:rsidRDefault="009E5430" w:rsidP="009E5430">
                    <w:pPr>
                      <w:spacing w:after="0" w:line="240" w:lineRule="auto"/>
                      <w:rPr>
                        <w:rFonts w:ascii="Times New Roman" w:hAnsi="Times New Roman" w:cs="Times New Roman"/>
                      </w:rPr>
                    </w:pPr>
                  </w:p>
                  <w:p w14:paraId="51A34DE6" w14:textId="77777777" w:rsidR="009E5430" w:rsidRPr="00483C5A" w:rsidRDefault="009E5430" w:rsidP="009E5430">
                    <w:pPr>
                      <w:spacing w:after="0" w:line="240" w:lineRule="auto"/>
                      <w:rPr>
                        <w:rFonts w:ascii="Times New Roman" w:hAnsi="Times New Roman" w:cs="Times New Roman"/>
                      </w:rPr>
                    </w:pPr>
                  </w:p>
                </w:txbxContent>
              </v:textbox>
            </v:shape>
          </w:pict>
        </mc:Fallback>
      </mc:AlternateContent>
    </w:r>
    <w:r>
      <w:t>Original Article</w:t>
    </w:r>
  </w:p>
  <w:p w14:paraId="5E8A7F46" w14:textId="20F15E36" w:rsidR="0022603E" w:rsidRPr="009E5430" w:rsidRDefault="009E5430" w:rsidP="009E5430">
    <w:pPr>
      <w:pStyle w:val="Header"/>
      <w:jc w:val="right"/>
      <w:rPr>
        <w:color w:val="000000" w:themeColor="text1"/>
      </w:rPr>
    </w:pPr>
    <w:r>
      <w:rPr>
        <w:noProof/>
        <w:lang w:val="id-ID" w:eastAsia="id-ID" w:bidi="ar-SA"/>
      </w:rPr>
      <mc:AlternateContent>
        <mc:Choice Requires="wps">
          <w:drawing>
            <wp:anchor distT="0" distB="0" distL="114300" distR="114300" simplePos="0" relativeHeight="251676672" behindDoc="0" locked="0" layoutInCell="1" allowOverlap="1" wp14:anchorId="144E9F3D" wp14:editId="6A907BBE">
              <wp:simplePos x="0" y="0"/>
              <wp:positionH relativeFrom="column">
                <wp:posOffset>0</wp:posOffset>
              </wp:positionH>
              <wp:positionV relativeFrom="paragraph">
                <wp:posOffset>368898</wp:posOffset>
              </wp:positionV>
              <wp:extent cx="0" cy="124460"/>
              <wp:effectExtent l="0" t="0" r="12700" b="15240"/>
              <wp:wrapNone/>
              <wp:docPr id="562119217" name="Straight Connector 1"/>
              <wp:cNvGraphicFramePr/>
              <a:graphic xmlns:a="http://schemas.openxmlformats.org/drawingml/2006/main">
                <a:graphicData uri="http://schemas.microsoft.com/office/word/2010/wordprocessingShape">
                  <wps:wsp>
                    <wps:cNvCnPr/>
                    <wps:spPr>
                      <a:xfrm>
                        <a:off x="0" y="0"/>
                        <a:ext cx="0" cy="1244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ECA99C" id="Straight Connector 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0,29.05pt" to="0,3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" strokecolor="black [3200]" strokeweight=".5pt">
              <v:stroke joinstyle="miter"/>
            </v:line>
          </w:pict>
        </mc:Fallback>
      </mc:AlternateContent>
    </w:r>
    <w:r>
      <w:rPr>
        <w:noProof/>
        <w:lang w:val="id-ID" w:eastAsia="id-ID" w:bidi="ar-SA"/>
      </w:rPr>
      <mc:AlternateContent>
        <mc:Choice Requires="wps">
          <w:drawing>
            <wp:anchor distT="0" distB="0" distL="114300" distR="114300" simplePos="0" relativeHeight="251674624" behindDoc="0" locked="0" layoutInCell="1" allowOverlap="1" wp14:anchorId="03BF5855" wp14:editId="6BB64244">
              <wp:simplePos x="0" y="0"/>
              <wp:positionH relativeFrom="column">
                <wp:posOffset>0</wp:posOffset>
              </wp:positionH>
              <wp:positionV relativeFrom="paragraph">
                <wp:posOffset>443828</wp:posOffset>
              </wp:positionV>
              <wp:extent cx="5760720" cy="0"/>
              <wp:effectExtent l="0" t="0" r="5080" b="1270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straightConnector1">
                        <a:avLst/>
                      </a:prstGeom>
                      <a:ln>
                        <a:headEnd/>
                        <a:tailEn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A0B1573" id="_x0000_t32" coordsize="21600,21600" o:spt="32" o:oned="t" path="m,l21600,21600e" filled="f">
              <v:path arrowok="t" fillok="f" o:connecttype="none"/>
              <o:lock v:ext="edit" shapetype="t"/>
            </v:shapetype>
            <v:shape id="AutoShape 5" o:spid="_x0000_s1026" type="#_x0000_t32" style="position:absolute;margin-left:0;margin-top:34.95pt;width:453.6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" strokecolor="black [3200]" strokeweight="1pt">
              <v:stroke joinstyle="miter"/>
            </v:shape>
          </w:pict>
        </mc:Fallback>
      </mc:AlternateContent>
    </w:r>
    <w:r>
      <w:rPr>
        <w:rFonts w:ascii="Arial" w:hAnsi="Arial" w:cs="Arial"/>
        <w:sz w:val="18"/>
        <w:szCs w:val="18"/>
      </w:rPr>
      <w:t>ISSN</w:t>
    </w:r>
    <w:r w:rsidRPr="00DD7CBA">
      <w:rPr>
        <w:rFonts w:ascii="Arial" w:hAnsi="Arial" w:cs="Arial"/>
        <w:sz w:val="18"/>
        <w:szCs w:val="18"/>
      </w:rPr>
      <w:t xml:space="preserve"> </w:t>
    </w:r>
    <w:r w:rsidRPr="009E5430">
      <w:rPr>
        <w:rFonts w:ascii="Arial" w:hAnsi="Arial" w:cs="Arial"/>
        <w:color w:val="000000" w:themeColor="text1"/>
        <w:sz w:val="18"/>
        <w:szCs w:val="18"/>
      </w:rPr>
      <w:t>2338-8595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61AF8"/>
    <w:multiLevelType w:val="hybridMultilevel"/>
    <w:tmpl w:val="DD4A14A0"/>
    <w:lvl w:ilvl="0" w:tplc="09323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A4D76"/>
    <w:multiLevelType w:val="hybridMultilevel"/>
    <w:tmpl w:val="57FCEADA"/>
    <w:lvl w:ilvl="0" w:tplc="451C94B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0F7A69A6"/>
    <w:multiLevelType w:val="hybridMultilevel"/>
    <w:tmpl w:val="AF42273E"/>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15:restartNumberingAfterBreak="0">
    <w:nsid w:val="121E4E09"/>
    <w:multiLevelType w:val="hybridMultilevel"/>
    <w:tmpl w:val="0A583F0A"/>
    <w:lvl w:ilvl="0" w:tplc="96FE3D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D5417"/>
    <w:multiLevelType w:val="hybridMultilevel"/>
    <w:tmpl w:val="2E54D64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15:restartNumberingAfterBreak="0">
    <w:nsid w:val="1739135F"/>
    <w:multiLevelType w:val="hybridMultilevel"/>
    <w:tmpl w:val="40F41C3C"/>
    <w:lvl w:ilvl="0" w:tplc="E94E0DFE">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15:restartNumberingAfterBreak="0">
    <w:nsid w:val="1B670321"/>
    <w:multiLevelType w:val="hybridMultilevel"/>
    <w:tmpl w:val="C41A940A"/>
    <w:lvl w:ilvl="0" w:tplc="C786E752">
      <w:start w:val="1"/>
      <w:numFmt w:val="decimal"/>
      <w:lvlText w:val="%1."/>
      <w:lvlJc w:val="left"/>
      <w:pPr>
        <w:ind w:left="360" w:hanging="360"/>
      </w:pPr>
      <w:rPr>
        <w:rFonts w:asciiTheme="minorHAnsi" w:hAnsiTheme="minorHAnsi" w:cstheme="minorBidi"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326CB3"/>
    <w:multiLevelType w:val="hybridMultilevel"/>
    <w:tmpl w:val="49B28262"/>
    <w:lvl w:ilvl="0" w:tplc="202CB55E">
      <w:start w:val="1"/>
      <w:numFmt w:val="decimal"/>
      <w:lvlText w:val="%1."/>
      <w:lvlJc w:val="left"/>
      <w:pPr>
        <w:ind w:left="720" w:hanging="360"/>
      </w:pPr>
      <w:rPr>
        <w:rFonts w:asciiTheme="minorHAnsi" w:hAnsiTheme="minorHAnsi" w:cstheme="minorBidi" w:hint="default"/>
        <w:sz w:val="20"/>
      </w:rPr>
    </w:lvl>
    <w:lvl w:ilvl="1" w:tplc="8568852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496279"/>
    <w:multiLevelType w:val="hybridMultilevel"/>
    <w:tmpl w:val="72EE94EA"/>
    <w:lvl w:ilvl="0" w:tplc="202CB55E">
      <w:start w:val="1"/>
      <w:numFmt w:val="decimal"/>
      <w:lvlText w:val="%1."/>
      <w:lvlJc w:val="left"/>
      <w:pPr>
        <w:ind w:left="720" w:hanging="360"/>
      </w:pPr>
      <w:rPr>
        <w:rFonts w:asciiTheme="minorHAnsi" w:hAnsiTheme="minorHAnsi" w:cs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940A7"/>
    <w:multiLevelType w:val="hybridMultilevel"/>
    <w:tmpl w:val="C9A42220"/>
    <w:lvl w:ilvl="0" w:tplc="04210013">
      <w:start w:val="1"/>
      <w:numFmt w:val="upperRoman"/>
      <w:lvlText w:val="%1."/>
      <w:lvlJc w:val="righ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15:restartNumberingAfterBreak="0">
    <w:nsid w:val="32095039"/>
    <w:multiLevelType w:val="multilevel"/>
    <w:tmpl w:val="EBBC2F94"/>
    <w:lvl w:ilvl="0">
      <w:start w:val="1"/>
      <w:numFmt w:val="decimal"/>
      <w:lvlText w:val="%1."/>
      <w:lvlJc w:val="left"/>
      <w:pPr>
        <w:tabs>
          <w:tab w:val="num" w:pos="720"/>
        </w:tabs>
        <w:ind w:left="720" w:hanging="360"/>
      </w:pPr>
      <w:rPr>
        <w:rFonts w:asciiTheme="majorBidi" w:hAnsiTheme="majorBidi" w:cstheme="majorBid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4E4721"/>
    <w:multiLevelType w:val="hybridMultilevel"/>
    <w:tmpl w:val="34FE43C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48564EE5"/>
    <w:multiLevelType w:val="hybridMultilevel"/>
    <w:tmpl w:val="35E88222"/>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15:restartNumberingAfterBreak="0">
    <w:nsid w:val="4A637E69"/>
    <w:multiLevelType w:val="hybridMultilevel"/>
    <w:tmpl w:val="5962974E"/>
    <w:lvl w:ilvl="0" w:tplc="202CB55E">
      <w:start w:val="1"/>
      <w:numFmt w:val="decimal"/>
      <w:lvlText w:val="%1."/>
      <w:lvlJc w:val="left"/>
      <w:pPr>
        <w:ind w:left="720" w:hanging="360"/>
      </w:pPr>
      <w:rPr>
        <w:rFonts w:asciiTheme="minorHAnsi" w:hAnsiTheme="minorHAnsi" w:cstheme="minorBidi" w:hint="default"/>
        <w:sz w:val="20"/>
      </w:rPr>
    </w:lvl>
    <w:lvl w:ilvl="1" w:tplc="38BE2A2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67487B"/>
    <w:multiLevelType w:val="hybridMultilevel"/>
    <w:tmpl w:val="BCF0EB24"/>
    <w:lvl w:ilvl="0" w:tplc="4830B064">
      <w:start w:val="1"/>
      <w:numFmt w:val="decimal"/>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623D7B1A"/>
    <w:multiLevelType w:val="hybridMultilevel"/>
    <w:tmpl w:val="5F2A3432"/>
    <w:lvl w:ilvl="0" w:tplc="EC0E97DA">
      <w:start w:val="1"/>
      <w:numFmt w:val="decimal"/>
      <w:lvlText w:val="%1."/>
      <w:lvlJc w:val="left"/>
      <w:pPr>
        <w:ind w:left="330" w:hanging="360"/>
      </w:pPr>
      <w:rPr>
        <w:rFonts w:hint="default"/>
        <w:b w:val="0"/>
        <w:sz w:val="24"/>
        <w:szCs w:val="24"/>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6" w15:restartNumberingAfterBreak="0">
    <w:nsid w:val="6B3F3053"/>
    <w:multiLevelType w:val="hybridMultilevel"/>
    <w:tmpl w:val="791ECF38"/>
    <w:lvl w:ilvl="0" w:tplc="D20EF3E0">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7" w15:restartNumberingAfterBreak="0">
    <w:nsid w:val="6E161A52"/>
    <w:multiLevelType w:val="hybridMultilevel"/>
    <w:tmpl w:val="6442D36A"/>
    <w:lvl w:ilvl="0" w:tplc="9F38A33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8" w15:restartNumberingAfterBreak="0">
    <w:nsid w:val="742F76C8"/>
    <w:multiLevelType w:val="hybridMultilevel"/>
    <w:tmpl w:val="3C645740"/>
    <w:lvl w:ilvl="0" w:tplc="0844886A">
      <w:start w:val="1"/>
      <w:numFmt w:val="lowerLetter"/>
      <w:lvlText w:val="%1."/>
      <w:lvlJc w:val="left"/>
      <w:pPr>
        <w:ind w:left="14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D492AE5"/>
    <w:multiLevelType w:val="hybridMultilevel"/>
    <w:tmpl w:val="A6CC8B2A"/>
    <w:lvl w:ilvl="0" w:tplc="09323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76148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5734956">
    <w:abstractNumId w:val="12"/>
  </w:num>
  <w:num w:numId="3" w16cid:durableId="1897348761">
    <w:abstractNumId w:val="9"/>
  </w:num>
  <w:num w:numId="4" w16cid:durableId="575937652">
    <w:abstractNumId w:val="16"/>
  </w:num>
  <w:num w:numId="5" w16cid:durableId="9845531">
    <w:abstractNumId w:val="17"/>
  </w:num>
  <w:num w:numId="6" w16cid:durableId="52244298">
    <w:abstractNumId w:val="2"/>
  </w:num>
  <w:num w:numId="7" w16cid:durableId="204148080">
    <w:abstractNumId w:val="18"/>
  </w:num>
  <w:num w:numId="8" w16cid:durableId="514423698">
    <w:abstractNumId w:val="5"/>
  </w:num>
  <w:num w:numId="9" w16cid:durableId="2145156827">
    <w:abstractNumId w:val="11"/>
  </w:num>
  <w:num w:numId="10" w16cid:durableId="226235240">
    <w:abstractNumId w:val="1"/>
  </w:num>
  <w:num w:numId="11" w16cid:durableId="252203290">
    <w:abstractNumId w:val="0"/>
  </w:num>
  <w:num w:numId="12" w16cid:durableId="1356080062">
    <w:abstractNumId w:val="3"/>
  </w:num>
  <w:num w:numId="13" w16cid:durableId="291055384">
    <w:abstractNumId w:val="19"/>
  </w:num>
  <w:num w:numId="14" w16cid:durableId="47657625">
    <w:abstractNumId w:val="15"/>
  </w:num>
  <w:num w:numId="15" w16cid:durableId="88965016">
    <w:abstractNumId w:val="8"/>
  </w:num>
  <w:num w:numId="16" w16cid:durableId="617445884">
    <w:abstractNumId w:val="6"/>
  </w:num>
  <w:num w:numId="17" w16cid:durableId="2109033594">
    <w:abstractNumId w:val="13"/>
  </w:num>
  <w:num w:numId="18" w16cid:durableId="740102898">
    <w:abstractNumId w:val="7"/>
  </w:num>
  <w:num w:numId="19" w16cid:durableId="683240879">
    <w:abstractNumId w:val="14"/>
  </w:num>
  <w:num w:numId="20" w16cid:durableId="8647081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CE7"/>
    <w:rsid w:val="00000987"/>
    <w:rsid w:val="00004F45"/>
    <w:rsid w:val="000053DE"/>
    <w:rsid w:val="000372E7"/>
    <w:rsid w:val="0004283F"/>
    <w:rsid w:val="00045899"/>
    <w:rsid w:val="00076233"/>
    <w:rsid w:val="000762A3"/>
    <w:rsid w:val="00081024"/>
    <w:rsid w:val="000830D8"/>
    <w:rsid w:val="00090C84"/>
    <w:rsid w:val="00097DA8"/>
    <w:rsid w:val="000D32FA"/>
    <w:rsid w:val="000D52B5"/>
    <w:rsid w:val="000D7BC6"/>
    <w:rsid w:val="000E2BAA"/>
    <w:rsid w:val="000E5CEE"/>
    <w:rsid w:val="000E61D5"/>
    <w:rsid w:val="001036EB"/>
    <w:rsid w:val="001164D5"/>
    <w:rsid w:val="00117D05"/>
    <w:rsid w:val="00122D7F"/>
    <w:rsid w:val="001305CC"/>
    <w:rsid w:val="001439DE"/>
    <w:rsid w:val="001561A9"/>
    <w:rsid w:val="00167F72"/>
    <w:rsid w:val="00171F99"/>
    <w:rsid w:val="00180907"/>
    <w:rsid w:val="00194B32"/>
    <w:rsid w:val="00195982"/>
    <w:rsid w:val="00197BB6"/>
    <w:rsid w:val="001A5EEE"/>
    <w:rsid w:val="001A6B8D"/>
    <w:rsid w:val="001B377F"/>
    <w:rsid w:val="001B392C"/>
    <w:rsid w:val="001B3E9E"/>
    <w:rsid w:val="001B4D68"/>
    <w:rsid w:val="001C1DCE"/>
    <w:rsid w:val="001C777D"/>
    <w:rsid w:val="001C7E17"/>
    <w:rsid w:val="001E2164"/>
    <w:rsid w:val="001F62CF"/>
    <w:rsid w:val="002102D1"/>
    <w:rsid w:val="00224FD6"/>
    <w:rsid w:val="0022603E"/>
    <w:rsid w:val="00236C92"/>
    <w:rsid w:val="002437DA"/>
    <w:rsid w:val="00253F63"/>
    <w:rsid w:val="002551AC"/>
    <w:rsid w:val="00261ED3"/>
    <w:rsid w:val="002637EE"/>
    <w:rsid w:val="002715C6"/>
    <w:rsid w:val="00275A85"/>
    <w:rsid w:val="00277612"/>
    <w:rsid w:val="002C08A5"/>
    <w:rsid w:val="002C32E4"/>
    <w:rsid w:val="002C76F8"/>
    <w:rsid w:val="002E7FCD"/>
    <w:rsid w:val="002F669A"/>
    <w:rsid w:val="002F6A30"/>
    <w:rsid w:val="00303755"/>
    <w:rsid w:val="003125C8"/>
    <w:rsid w:val="00322007"/>
    <w:rsid w:val="00322284"/>
    <w:rsid w:val="00322A9A"/>
    <w:rsid w:val="00325E40"/>
    <w:rsid w:val="00326B1C"/>
    <w:rsid w:val="00333F94"/>
    <w:rsid w:val="003451F2"/>
    <w:rsid w:val="003458FB"/>
    <w:rsid w:val="00357823"/>
    <w:rsid w:val="003606C0"/>
    <w:rsid w:val="00370087"/>
    <w:rsid w:val="0037146D"/>
    <w:rsid w:val="0037334D"/>
    <w:rsid w:val="00397DDE"/>
    <w:rsid w:val="003A0ABE"/>
    <w:rsid w:val="003A2CBF"/>
    <w:rsid w:val="003B5A7B"/>
    <w:rsid w:val="003B77F3"/>
    <w:rsid w:val="003C0F76"/>
    <w:rsid w:val="003D1F56"/>
    <w:rsid w:val="003E65B5"/>
    <w:rsid w:val="003E6E3F"/>
    <w:rsid w:val="00402154"/>
    <w:rsid w:val="004178F1"/>
    <w:rsid w:val="004240A6"/>
    <w:rsid w:val="0042519A"/>
    <w:rsid w:val="00425D68"/>
    <w:rsid w:val="00443723"/>
    <w:rsid w:val="00457844"/>
    <w:rsid w:val="00460D1F"/>
    <w:rsid w:val="00463F91"/>
    <w:rsid w:val="00464D5D"/>
    <w:rsid w:val="00484262"/>
    <w:rsid w:val="0048433E"/>
    <w:rsid w:val="004A0A39"/>
    <w:rsid w:val="004B6151"/>
    <w:rsid w:val="004B7F01"/>
    <w:rsid w:val="004C148C"/>
    <w:rsid w:val="004C5D80"/>
    <w:rsid w:val="004C6ACF"/>
    <w:rsid w:val="004D108C"/>
    <w:rsid w:val="004D2BDC"/>
    <w:rsid w:val="004F0477"/>
    <w:rsid w:val="004F3770"/>
    <w:rsid w:val="00501D97"/>
    <w:rsid w:val="005027BE"/>
    <w:rsid w:val="00511867"/>
    <w:rsid w:val="00515BC6"/>
    <w:rsid w:val="00520E4F"/>
    <w:rsid w:val="0052420D"/>
    <w:rsid w:val="005323FA"/>
    <w:rsid w:val="00534AA0"/>
    <w:rsid w:val="005453F0"/>
    <w:rsid w:val="00550AE0"/>
    <w:rsid w:val="0055306B"/>
    <w:rsid w:val="0058481E"/>
    <w:rsid w:val="005B113B"/>
    <w:rsid w:val="005C26C9"/>
    <w:rsid w:val="005C3433"/>
    <w:rsid w:val="005D1CD0"/>
    <w:rsid w:val="005D7CE7"/>
    <w:rsid w:val="005F1D4B"/>
    <w:rsid w:val="0060326C"/>
    <w:rsid w:val="00604DAF"/>
    <w:rsid w:val="00605135"/>
    <w:rsid w:val="0061498C"/>
    <w:rsid w:val="00615725"/>
    <w:rsid w:val="006218BE"/>
    <w:rsid w:val="00624935"/>
    <w:rsid w:val="0062572D"/>
    <w:rsid w:val="00631661"/>
    <w:rsid w:val="00632001"/>
    <w:rsid w:val="00635078"/>
    <w:rsid w:val="006428BD"/>
    <w:rsid w:val="00646477"/>
    <w:rsid w:val="006530C5"/>
    <w:rsid w:val="006675C2"/>
    <w:rsid w:val="00682C34"/>
    <w:rsid w:val="0068372A"/>
    <w:rsid w:val="006B4839"/>
    <w:rsid w:val="006B5E52"/>
    <w:rsid w:val="006D6749"/>
    <w:rsid w:val="006E7A60"/>
    <w:rsid w:val="006F08A3"/>
    <w:rsid w:val="006F204D"/>
    <w:rsid w:val="006F436A"/>
    <w:rsid w:val="006F55B8"/>
    <w:rsid w:val="00704FD7"/>
    <w:rsid w:val="007078AD"/>
    <w:rsid w:val="00724673"/>
    <w:rsid w:val="00725291"/>
    <w:rsid w:val="007336E4"/>
    <w:rsid w:val="007369CA"/>
    <w:rsid w:val="0074151D"/>
    <w:rsid w:val="007540B3"/>
    <w:rsid w:val="00760F0E"/>
    <w:rsid w:val="00764A73"/>
    <w:rsid w:val="0076687D"/>
    <w:rsid w:val="00767523"/>
    <w:rsid w:val="0077502C"/>
    <w:rsid w:val="00777852"/>
    <w:rsid w:val="007870F7"/>
    <w:rsid w:val="007B0E48"/>
    <w:rsid w:val="007C0628"/>
    <w:rsid w:val="007C4506"/>
    <w:rsid w:val="007D3574"/>
    <w:rsid w:val="007E06F4"/>
    <w:rsid w:val="007E21A8"/>
    <w:rsid w:val="007E2646"/>
    <w:rsid w:val="007F1CD3"/>
    <w:rsid w:val="007F4244"/>
    <w:rsid w:val="00804A2D"/>
    <w:rsid w:val="00821601"/>
    <w:rsid w:val="008262D9"/>
    <w:rsid w:val="00827239"/>
    <w:rsid w:val="00834222"/>
    <w:rsid w:val="0083660E"/>
    <w:rsid w:val="008413B6"/>
    <w:rsid w:val="00842F82"/>
    <w:rsid w:val="00843361"/>
    <w:rsid w:val="008540BB"/>
    <w:rsid w:val="0086292F"/>
    <w:rsid w:val="0088523C"/>
    <w:rsid w:val="00887F38"/>
    <w:rsid w:val="008A1A41"/>
    <w:rsid w:val="008A48FC"/>
    <w:rsid w:val="008B1B6D"/>
    <w:rsid w:val="008E3537"/>
    <w:rsid w:val="008E49E7"/>
    <w:rsid w:val="008F1885"/>
    <w:rsid w:val="008F65E7"/>
    <w:rsid w:val="00902BB3"/>
    <w:rsid w:val="00902C53"/>
    <w:rsid w:val="00913075"/>
    <w:rsid w:val="009139F1"/>
    <w:rsid w:val="009242C7"/>
    <w:rsid w:val="009359AC"/>
    <w:rsid w:val="00941968"/>
    <w:rsid w:val="009519FB"/>
    <w:rsid w:val="00957D9F"/>
    <w:rsid w:val="00965827"/>
    <w:rsid w:val="00973332"/>
    <w:rsid w:val="0097735B"/>
    <w:rsid w:val="00986F25"/>
    <w:rsid w:val="00994C70"/>
    <w:rsid w:val="00997BFD"/>
    <w:rsid w:val="009A11F2"/>
    <w:rsid w:val="009B0F66"/>
    <w:rsid w:val="009B6597"/>
    <w:rsid w:val="009C2C7A"/>
    <w:rsid w:val="009C742A"/>
    <w:rsid w:val="009D6B84"/>
    <w:rsid w:val="009E3D18"/>
    <w:rsid w:val="009E5430"/>
    <w:rsid w:val="009F4197"/>
    <w:rsid w:val="00A0714D"/>
    <w:rsid w:val="00A33D95"/>
    <w:rsid w:val="00A35D47"/>
    <w:rsid w:val="00A37CE7"/>
    <w:rsid w:val="00A55DCD"/>
    <w:rsid w:val="00A61457"/>
    <w:rsid w:val="00A6162A"/>
    <w:rsid w:val="00A63EDE"/>
    <w:rsid w:val="00A807EF"/>
    <w:rsid w:val="00A81676"/>
    <w:rsid w:val="00A8389C"/>
    <w:rsid w:val="00AB211B"/>
    <w:rsid w:val="00AC0FD3"/>
    <w:rsid w:val="00AC46C0"/>
    <w:rsid w:val="00AD5B8D"/>
    <w:rsid w:val="00AD6AD3"/>
    <w:rsid w:val="00B06BF2"/>
    <w:rsid w:val="00B1483A"/>
    <w:rsid w:val="00B22094"/>
    <w:rsid w:val="00B3728D"/>
    <w:rsid w:val="00B545A5"/>
    <w:rsid w:val="00B6106F"/>
    <w:rsid w:val="00B616A0"/>
    <w:rsid w:val="00B654BA"/>
    <w:rsid w:val="00B71F75"/>
    <w:rsid w:val="00B741CC"/>
    <w:rsid w:val="00B8093E"/>
    <w:rsid w:val="00B824A9"/>
    <w:rsid w:val="00B97B6C"/>
    <w:rsid w:val="00BA3591"/>
    <w:rsid w:val="00BB2CD8"/>
    <w:rsid w:val="00BB4BB6"/>
    <w:rsid w:val="00BD298E"/>
    <w:rsid w:val="00BD3A91"/>
    <w:rsid w:val="00BE6195"/>
    <w:rsid w:val="00BF0540"/>
    <w:rsid w:val="00BF2848"/>
    <w:rsid w:val="00C0080E"/>
    <w:rsid w:val="00C134BD"/>
    <w:rsid w:val="00C147C2"/>
    <w:rsid w:val="00C14857"/>
    <w:rsid w:val="00C260BA"/>
    <w:rsid w:val="00C325C1"/>
    <w:rsid w:val="00C3649E"/>
    <w:rsid w:val="00C377C2"/>
    <w:rsid w:val="00C42D27"/>
    <w:rsid w:val="00C4522B"/>
    <w:rsid w:val="00C5405A"/>
    <w:rsid w:val="00C758B1"/>
    <w:rsid w:val="00C76047"/>
    <w:rsid w:val="00C81FD9"/>
    <w:rsid w:val="00C82586"/>
    <w:rsid w:val="00C927CB"/>
    <w:rsid w:val="00CA78C4"/>
    <w:rsid w:val="00CB7510"/>
    <w:rsid w:val="00CD0658"/>
    <w:rsid w:val="00CE7F20"/>
    <w:rsid w:val="00CF280C"/>
    <w:rsid w:val="00CF2B57"/>
    <w:rsid w:val="00CF6C46"/>
    <w:rsid w:val="00D1074B"/>
    <w:rsid w:val="00D1467D"/>
    <w:rsid w:val="00D15FC4"/>
    <w:rsid w:val="00D35E5B"/>
    <w:rsid w:val="00D5063F"/>
    <w:rsid w:val="00D633F0"/>
    <w:rsid w:val="00D829A6"/>
    <w:rsid w:val="00D9208E"/>
    <w:rsid w:val="00D94225"/>
    <w:rsid w:val="00DA26E1"/>
    <w:rsid w:val="00DB26CD"/>
    <w:rsid w:val="00DB27C2"/>
    <w:rsid w:val="00DB4598"/>
    <w:rsid w:val="00DB7558"/>
    <w:rsid w:val="00DC2CFC"/>
    <w:rsid w:val="00DC3409"/>
    <w:rsid w:val="00DC3A70"/>
    <w:rsid w:val="00DD7CBA"/>
    <w:rsid w:val="00DF0334"/>
    <w:rsid w:val="00DF17CA"/>
    <w:rsid w:val="00E01979"/>
    <w:rsid w:val="00E04538"/>
    <w:rsid w:val="00E13897"/>
    <w:rsid w:val="00E158C6"/>
    <w:rsid w:val="00E27529"/>
    <w:rsid w:val="00E314D1"/>
    <w:rsid w:val="00E428B8"/>
    <w:rsid w:val="00E51455"/>
    <w:rsid w:val="00E602CD"/>
    <w:rsid w:val="00E66291"/>
    <w:rsid w:val="00E803DA"/>
    <w:rsid w:val="00EB4910"/>
    <w:rsid w:val="00EB553E"/>
    <w:rsid w:val="00EC3158"/>
    <w:rsid w:val="00EC6C57"/>
    <w:rsid w:val="00ED01FE"/>
    <w:rsid w:val="00EE1B6A"/>
    <w:rsid w:val="00EF5279"/>
    <w:rsid w:val="00F00194"/>
    <w:rsid w:val="00F15671"/>
    <w:rsid w:val="00F15ADB"/>
    <w:rsid w:val="00F41AC8"/>
    <w:rsid w:val="00F47AEA"/>
    <w:rsid w:val="00F5236E"/>
    <w:rsid w:val="00F67FAE"/>
    <w:rsid w:val="00F82245"/>
    <w:rsid w:val="00FA5E03"/>
    <w:rsid w:val="00FC27BD"/>
    <w:rsid w:val="00FC7724"/>
    <w:rsid w:val="00FD20D9"/>
    <w:rsid w:val="00FE37FC"/>
    <w:rsid w:val="00FE6003"/>
    <w:rsid w:val="00FF0BA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23003"/>
  <w15:docId w15:val="{E1A0BAB5-6157-4163-9293-D5F247C6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B6A"/>
  </w:style>
  <w:style w:type="paragraph" w:styleId="Heading1">
    <w:name w:val="heading 1"/>
    <w:basedOn w:val="Normal"/>
    <w:next w:val="Normal"/>
    <w:link w:val="Heading1Char"/>
    <w:uiPriority w:val="9"/>
    <w:qFormat/>
    <w:rsid w:val="00EE1B6A"/>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EE1B6A"/>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EE1B6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EE1B6A"/>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E1B6A"/>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E1B6A"/>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E1B6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E1B6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E1B6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B6A"/>
    <w:pPr>
      <w:ind w:left="720"/>
      <w:contextualSpacing/>
    </w:pPr>
  </w:style>
  <w:style w:type="paragraph" w:styleId="FootnoteText">
    <w:name w:val="footnote text"/>
    <w:basedOn w:val="Normal"/>
    <w:link w:val="FootnoteTextChar"/>
    <w:uiPriority w:val="99"/>
    <w:semiHidden/>
    <w:unhideWhenUsed/>
    <w:rsid w:val="00402154"/>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402154"/>
    <w:rPr>
      <w:rFonts w:eastAsiaTheme="minorHAnsi"/>
      <w:sz w:val="20"/>
      <w:szCs w:val="20"/>
      <w:lang w:eastAsia="en-US"/>
    </w:rPr>
  </w:style>
  <w:style w:type="character" w:styleId="FootnoteReference">
    <w:name w:val="footnote reference"/>
    <w:basedOn w:val="DefaultParagraphFont"/>
    <w:uiPriority w:val="99"/>
    <w:semiHidden/>
    <w:unhideWhenUsed/>
    <w:rsid w:val="00402154"/>
    <w:rPr>
      <w:vertAlign w:val="superscript"/>
    </w:rPr>
  </w:style>
  <w:style w:type="character" w:styleId="Hyperlink">
    <w:name w:val="Hyperlink"/>
    <w:basedOn w:val="DefaultParagraphFont"/>
    <w:uiPriority w:val="99"/>
    <w:unhideWhenUsed/>
    <w:rsid w:val="00EE1B6A"/>
    <w:rPr>
      <w:color w:val="FF0000"/>
      <w:u w:val="single"/>
    </w:rPr>
  </w:style>
  <w:style w:type="paragraph" w:styleId="NoSpacing">
    <w:name w:val="No Spacing"/>
    <w:basedOn w:val="Normal"/>
    <w:uiPriority w:val="1"/>
    <w:qFormat/>
    <w:rsid w:val="00EE1B6A"/>
    <w:pPr>
      <w:spacing w:after="0" w:line="240" w:lineRule="auto"/>
    </w:pPr>
  </w:style>
  <w:style w:type="character" w:styleId="CommentReference">
    <w:name w:val="annotation reference"/>
    <w:basedOn w:val="DefaultParagraphFont"/>
    <w:uiPriority w:val="99"/>
    <w:semiHidden/>
    <w:unhideWhenUsed/>
    <w:rsid w:val="001B377F"/>
    <w:rPr>
      <w:sz w:val="16"/>
      <w:szCs w:val="16"/>
    </w:rPr>
  </w:style>
  <w:style w:type="paragraph" w:styleId="CommentText">
    <w:name w:val="annotation text"/>
    <w:basedOn w:val="Normal"/>
    <w:link w:val="CommentTextChar"/>
    <w:uiPriority w:val="99"/>
    <w:semiHidden/>
    <w:unhideWhenUsed/>
    <w:rsid w:val="001B377F"/>
    <w:pPr>
      <w:spacing w:line="240" w:lineRule="auto"/>
    </w:pPr>
    <w:rPr>
      <w:sz w:val="20"/>
      <w:szCs w:val="20"/>
    </w:rPr>
  </w:style>
  <w:style w:type="character" w:customStyle="1" w:styleId="CommentTextChar">
    <w:name w:val="Comment Text Char"/>
    <w:basedOn w:val="DefaultParagraphFont"/>
    <w:link w:val="CommentText"/>
    <w:uiPriority w:val="99"/>
    <w:semiHidden/>
    <w:rsid w:val="001B377F"/>
    <w:rPr>
      <w:sz w:val="20"/>
      <w:szCs w:val="20"/>
    </w:rPr>
  </w:style>
  <w:style w:type="paragraph" w:styleId="CommentSubject">
    <w:name w:val="annotation subject"/>
    <w:basedOn w:val="CommentText"/>
    <w:next w:val="CommentText"/>
    <w:link w:val="CommentSubjectChar"/>
    <w:uiPriority w:val="99"/>
    <w:semiHidden/>
    <w:unhideWhenUsed/>
    <w:rsid w:val="001B377F"/>
    <w:rPr>
      <w:b/>
      <w:bCs/>
    </w:rPr>
  </w:style>
  <w:style w:type="character" w:customStyle="1" w:styleId="CommentSubjectChar">
    <w:name w:val="Comment Subject Char"/>
    <w:basedOn w:val="CommentTextChar"/>
    <w:link w:val="CommentSubject"/>
    <w:uiPriority w:val="99"/>
    <w:semiHidden/>
    <w:rsid w:val="001B377F"/>
    <w:rPr>
      <w:b/>
      <w:bCs/>
      <w:sz w:val="20"/>
      <w:szCs w:val="20"/>
    </w:rPr>
  </w:style>
  <w:style w:type="paragraph" w:styleId="BalloonText">
    <w:name w:val="Balloon Text"/>
    <w:basedOn w:val="Normal"/>
    <w:link w:val="BalloonTextChar"/>
    <w:uiPriority w:val="99"/>
    <w:semiHidden/>
    <w:unhideWhenUsed/>
    <w:rsid w:val="001B3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77F"/>
    <w:rPr>
      <w:rFonts w:ascii="Tahoma" w:hAnsi="Tahoma" w:cs="Tahoma"/>
      <w:sz w:val="16"/>
      <w:szCs w:val="16"/>
    </w:rPr>
  </w:style>
  <w:style w:type="paragraph" w:styleId="Header">
    <w:name w:val="header"/>
    <w:basedOn w:val="Normal"/>
    <w:link w:val="HeaderChar"/>
    <w:uiPriority w:val="99"/>
    <w:unhideWhenUsed/>
    <w:rsid w:val="00C00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80E"/>
  </w:style>
  <w:style w:type="paragraph" w:styleId="Footer">
    <w:name w:val="footer"/>
    <w:basedOn w:val="Normal"/>
    <w:link w:val="FooterChar"/>
    <w:uiPriority w:val="99"/>
    <w:unhideWhenUsed/>
    <w:rsid w:val="00C00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80E"/>
  </w:style>
  <w:style w:type="character" w:styleId="LineNumber">
    <w:name w:val="line number"/>
    <w:basedOn w:val="DefaultParagraphFont"/>
    <w:uiPriority w:val="99"/>
    <w:semiHidden/>
    <w:unhideWhenUsed/>
    <w:rsid w:val="00941968"/>
  </w:style>
  <w:style w:type="paragraph" w:styleId="DocumentMap">
    <w:name w:val="Document Map"/>
    <w:basedOn w:val="Normal"/>
    <w:link w:val="DocumentMapChar"/>
    <w:uiPriority w:val="99"/>
    <w:semiHidden/>
    <w:unhideWhenUsed/>
    <w:rsid w:val="00842F8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42F82"/>
    <w:rPr>
      <w:rFonts w:ascii="Tahoma" w:hAnsi="Tahoma" w:cs="Tahoma"/>
      <w:sz w:val="16"/>
      <w:szCs w:val="16"/>
    </w:rPr>
  </w:style>
  <w:style w:type="character" w:styleId="Emphasis">
    <w:name w:val="Emphasis"/>
    <w:uiPriority w:val="20"/>
    <w:qFormat/>
    <w:rsid w:val="00EE1B6A"/>
    <w:rPr>
      <w:b/>
      <w:bCs/>
      <w:i/>
      <w:iCs/>
      <w:spacing w:val="10"/>
      <w:bdr w:val="none" w:sz="0" w:space="0" w:color="auto"/>
      <w:shd w:val="clear" w:color="auto" w:fill="auto"/>
    </w:rPr>
  </w:style>
  <w:style w:type="character" w:styleId="FollowedHyperlink">
    <w:name w:val="FollowedHyperlink"/>
    <w:basedOn w:val="DefaultParagraphFont"/>
    <w:uiPriority w:val="99"/>
    <w:semiHidden/>
    <w:unhideWhenUsed/>
    <w:rsid w:val="00E04538"/>
    <w:rPr>
      <w:color w:val="954F72" w:themeColor="followedHyperlink"/>
      <w:u w:val="single"/>
    </w:rPr>
  </w:style>
  <w:style w:type="character" w:customStyle="1" w:styleId="Heading1Char">
    <w:name w:val="Heading 1 Char"/>
    <w:basedOn w:val="DefaultParagraphFont"/>
    <w:link w:val="Heading1"/>
    <w:uiPriority w:val="9"/>
    <w:rsid w:val="00EE1B6A"/>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EE1B6A"/>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E1B6A"/>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EE1B6A"/>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E1B6A"/>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E1B6A"/>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E1B6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E1B6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E1B6A"/>
    <w:rPr>
      <w:rFonts w:asciiTheme="majorHAnsi" w:eastAsiaTheme="majorEastAsia" w:hAnsiTheme="majorHAnsi" w:cstheme="majorBidi"/>
      <w:i/>
      <w:iCs/>
      <w:spacing w:val="5"/>
      <w:sz w:val="20"/>
      <w:szCs w:val="20"/>
    </w:rPr>
  </w:style>
  <w:style w:type="paragraph" w:styleId="Caption">
    <w:name w:val="caption"/>
    <w:basedOn w:val="Normal"/>
    <w:next w:val="Normal"/>
    <w:uiPriority w:val="35"/>
    <w:unhideWhenUsed/>
    <w:qFormat/>
    <w:rsid w:val="00EE1B6A"/>
    <w:rPr>
      <w:b/>
      <w:bCs/>
      <w:sz w:val="18"/>
      <w:szCs w:val="18"/>
    </w:rPr>
  </w:style>
  <w:style w:type="paragraph" w:styleId="Title">
    <w:name w:val="Title"/>
    <w:basedOn w:val="Normal"/>
    <w:next w:val="Normal"/>
    <w:link w:val="TitleChar"/>
    <w:uiPriority w:val="10"/>
    <w:qFormat/>
    <w:rsid w:val="00EE1B6A"/>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E1B6A"/>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E1B6A"/>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E1B6A"/>
    <w:rPr>
      <w:rFonts w:asciiTheme="majorHAnsi" w:eastAsiaTheme="majorEastAsia" w:hAnsiTheme="majorHAnsi" w:cstheme="majorBidi"/>
      <w:i/>
      <w:iCs/>
      <w:spacing w:val="13"/>
      <w:sz w:val="24"/>
      <w:szCs w:val="24"/>
    </w:rPr>
  </w:style>
  <w:style w:type="character" w:styleId="Strong">
    <w:name w:val="Strong"/>
    <w:uiPriority w:val="22"/>
    <w:qFormat/>
    <w:rsid w:val="00EE1B6A"/>
    <w:rPr>
      <w:b/>
      <w:bCs/>
    </w:rPr>
  </w:style>
  <w:style w:type="paragraph" w:styleId="Quote">
    <w:name w:val="Quote"/>
    <w:basedOn w:val="Normal"/>
    <w:next w:val="Normal"/>
    <w:link w:val="QuoteChar"/>
    <w:uiPriority w:val="29"/>
    <w:qFormat/>
    <w:rsid w:val="00EE1B6A"/>
    <w:pPr>
      <w:spacing w:before="200" w:after="0"/>
      <w:ind w:left="360" w:right="360"/>
    </w:pPr>
    <w:rPr>
      <w:i/>
      <w:iCs/>
    </w:rPr>
  </w:style>
  <w:style w:type="character" w:customStyle="1" w:styleId="QuoteChar">
    <w:name w:val="Quote Char"/>
    <w:basedOn w:val="DefaultParagraphFont"/>
    <w:link w:val="Quote"/>
    <w:uiPriority w:val="29"/>
    <w:rsid w:val="00EE1B6A"/>
    <w:rPr>
      <w:i/>
      <w:iCs/>
    </w:rPr>
  </w:style>
  <w:style w:type="paragraph" w:styleId="IntenseQuote">
    <w:name w:val="Intense Quote"/>
    <w:basedOn w:val="Normal"/>
    <w:next w:val="Normal"/>
    <w:link w:val="IntenseQuoteChar"/>
    <w:uiPriority w:val="30"/>
    <w:qFormat/>
    <w:rsid w:val="00EE1B6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E1B6A"/>
    <w:rPr>
      <w:b/>
      <w:bCs/>
      <w:i/>
      <w:iCs/>
    </w:rPr>
  </w:style>
  <w:style w:type="character" w:styleId="SubtleEmphasis">
    <w:name w:val="Subtle Emphasis"/>
    <w:uiPriority w:val="19"/>
    <w:qFormat/>
    <w:rsid w:val="00EE1B6A"/>
    <w:rPr>
      <w:i/>
      <w:iCs/>
    </w:rPr>
  </w:style>
  <w:style w:type="character" w:styleId="IntenseEmphasis">
    <w:name w:val="Intense Emphasis"/>
    <w:uiPriority w:val="21"/>
    <w:qFormat/>
    <w:rsid w:val="00EE1B6A"/>
    <w:rPr>
      <w:b/>
      <w:bCs/>
    </w:rPr>
  </w:style>
  <w:style w:type="character" w:styleId="SubtleReference">
    <w:name w:val="Subtle Reference"/>
    <w:uiPriority w:val="31"/>
    <w:qFormat/>
    <w:rsid w:val="00EE1B6A"/>
    <w:rPr>
      <w:smallCaps/>
    </w:rPr>
  </w:style>
  <w:style w:type="character" w:styleId="IntenseReference">
    <w:name w:val="Intense Reference"/>
    <w:uiPriority w:val="32"/>
    <w:qFormat/>
    <w:rsid w:val="00EE1B6A"/>
    <w:rPr>
      <w:smallCaps/>
      <w:spacing w:val="5"/>
      <w:u w:val="single"/>
    </w:rPr>
  </w:style>
  <w:style w:type="character" w:styleId="BookTitle">
    <w:name w:val="Book Title"/>
    <w:uiPriority w:val="33"/>
    <w:qFormat/>
    <w:rsid w:val="00EE1B6A"/>
    <w:rPr>
      <w:i/>
      <w:iCs/>
      <w:smallCaps/>
      <w:spacing w:val="5"/>
    </w:rPr>
  </w:style>
  <w:style w:type="paragraph" w:styleId="TOCHeading">
    <w:name w:val="TOC Heading"/>
    <w:basedOn w:val="Heading1"/>
    <w:next w:val="Normal"/>
    <w:uiPriority w:val="39"/>
    <w:semiHidden/>
    <w:unhideWhenUsed/>
    <w:qFormat/>
    <w:rsid w:val="00EE1B6A"/>
    <w:pPr>
      <w:outlineLvl w:val="9"/>
    </w:pPr>
  </w:style>
  <w:style w:type="character" w:customStyle="1" w:styleId="hps">
    <w:name w:val="hps"/>
    <w:basedOn w:val="DefaultParagraphFont"/>
    <w:rsid w:val="003E65B5"/>
  </w:style>
  <w:style w:type="character" w:customStyle="1" w:styleId="apple-converted-space">
    <w:name w:val="apple-converted-space"/>
    <w:basedOn w:val="DefaultParagraphFont"/>
    <w:rsid w:val="007E06F4"/>
  </w:style>
  <w:style w:type="table" w:styleId="TableGrid">
    <w:name w:val="Table Grid"/>
    <w:basedOn w:val="TableNormal"/>
    <w:rsid w:val="005B113B"/>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unhideWhenUsed/>
    <w:rsid w:val="00370087"/>
    <w:pPr>
      <w:spacing w:after="0" w:line="240" w:lineRule="auto"/>
    </w:pPr>
    <w:rPr>
      <w:rFonts w:ascii="Consolas" w:eastAsiaTheme="minorHAnsi" w:hAnsi="Consolas"/>
      <w:sz w:val="20"/>
      <w:szCs w:val="20"/>
      <w:lang w:bidi="ar-SA"/>
    </w:rPr>
  </w:style>
  <w:style w:type="character" w:customStyle="1" w:styleId="HTMLPreformattedChar">
    <w:name w:val="HTML Preformatted Char"/>
    <w:basedOn w:val="DefaultParagraphFont"/>
    <w:link w:val="HTMLPreformatted"/>
    <w:uiPriority w:val="99"/>
    <w:rsid w:val="00370087"/>
    <w:rPr>
      <w:rFonts w:ascii="Consolas" w:eastAsiaTheme="minorHAnsi" w:hAnsi="Consolas"/>
      <w:sz w:val="20"/>
      <w:szCs w:val="20"/>
      <w:lang w:bidi="ar-SA"/>
    </w:rPr>
  </w:style>
  <w:style w:type="paragraph" w:customStyle="1" w:styleId="c-article-referencestext">
    <w:name w:val="c-article-references__text"/>
    <w:basedOn w:val="Normal"/>
    <w:rsid w:val="005027BE"/>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c-article-referenceslinks">
    <w:name w:val="c-article-references__links"/>
    <w:basedOn w:val="Normal"/>
    <w:rsid w:val="005027BE"/>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ref-journal">
    <w:name w:val="ref-journal"/>
    <w:basedOn w:val="DefaultParagraphFont"/>
    <w:rsid w:val="005027BE"/>
  </w:style>
  <w:style w:type="character" w:customStyle="1" w:styleId="ref-vol">
    <w:name w:val="ref-vol"/>
    <w:basedOn w:val="DefaultParagraphFont"/>
    <w:rsid w:val="005027BE"/>
  </w:style>
  <w:style w:type="paragraph" w:styleId="NormalWeb">
    <w:name w:val="Normal (Web)"/>
    <w:basedOn w:val="Normal"/>
    <w:uiPriority w:val="99"/>
    <w:unhideWhenUsed/>
    <w:rsid w:val="000E5CEE"/>
    <w:pPr>
      <w:spacing w:before="100" w:beforeAutospacing="1" w:after="100" w:afterAutospacing="1" w:line="240" w:lineRule="auto"/>
    </w:pPr>
    <w:rPr>
      <w:rFonts w:ascii="Times New Roman" w:eastAsia="Times New Roman" w:hAnsi="Times New Roman" w:cs="Times New Roman"/>
      <w:sz w:val="24"/>
      <w:szCs w:val="24"/>
      <w:lang w:val="en-ID" w:bidi="ar-SA"/>
    </w:rPr>
  </w:style>
  <w:style w:type="paragraph" w:styleId="BodyTextIndent2">
    <w:name w:val="Body Text Indent 2"/>
    <w:basedOn w:val="Normal"/>
    <w:link w:val="BodyTextIndent2Char"/>
    <w:rsid w:val="0068372A"/>
    <w:pPr>
      <w:spacing w:after="0" w:line="360" w:lineRule="auto"/>
      <w:ind w:firstLine="547"/>
      <w:jc w:val="both"/>
    </w:pPr>
    <w:rPr>
      <w:rFonts w:ascii="Calibri" w:eastAsia="Times New Roman" w:hAnsi="Calibri" w:cs="Calibri"/>
      <w:sz w:val="26"/>
      <w:lang w:val="en-GB" w:bidi="ar-SA"/>
    </w:rPr>
  </w:style>
  <w:style w:type="character" w:customStyle="1" w:styleId="BodyTextIndent2Char">
    <w:name w:val="Body Text Indent 2 Char"/>
    <w:basedOn w:val="DefaultParagraphFont"/>
    <w:link w:val="BodyTextIndent2"/>
    <w:rsid w:val="0068372A"/>
    <w:rPr>
      <w:rFonts w:ascii="Calibri" w:eastAsia="Times New Roman" w:hAnsi="Calibri" w:cs="Calibri"/>
      <w:sz w:val="26"/>
      <w:lang w:val="en-GB" w:bidi="ar-SA"/>
    </w:rPr>
  </w:style>
  <w:style w:type="table" w:customStyle="1" w:styleId="5">
    <w:name w:val="شبكة جدول5"/>
    <w:basedOn w:val="TableNormal"/>
    <w:next w:val="TableGrid"/>
    <w:uiPriority w:val="39"/>
    <w:rsid w:val="0068372A"/>
    <w:pPr>
      <w:spacing w:after="0" w:line="240" w:lineRule="auto"/>
    </w:pPr>
    <w:rPr>
      <w:rFonts w:ascii="Calibri" w:eastAsia="Times New Roman" w:hAnsi="Calibri" w:cs="Times New Roman"/>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69530">
      <w:bodyDiv w:val="1"/>
      <w:marLeft w:val="0"/>
      <w:marRight w:val="0"/>
      <w:marTop w:val="0"/>
      <w:marBottom w:val="0"/>
      <w:divBdr>
        <w:top w:val="none" w:sz="0" w:space="0" w:color="auto"/>
        <w:left w:val="none" w:sz="0" w:space="0" w:color="auto"/>
        <w:bottom w:val="none" w:sz="0" w:space="0" w:color="auto"/>
        <w:right w:val="none" w:sz="0" w:space="0" w:color="auto"/>
      </w:divBdr>
      <w:divsChild>
        <w:div w:id="2119643744">
          <w:marLeft w:val="0"/>
          <w:marRight w:val="0"/>
          <w:marTop w:val="0"/>
          <w:marBottom w:val="0"/>
          <w:divBdr>
            <w:top w:val="none" w:sz="0" w:space="0" w:color="auto"/>
            <w:left w:val="none" w:sz="0" w:space="0" w:color="auto"/>
            <w:bottom w:val="none" w:sz="0" w:space="0" w:color="auto"/>
            <w:right w:val="none" w:sz="0" w:space="0" w:color="auto"/>
          </w:divBdr>
        </w:div>
        <w:div w:id="460609214">
          <w:marLeft w:val="0"/>
          <w:marRight w:val="0"/>
          <w:marTop w:val="0"/>
          <w:marBottom w:val="0"/>
          <w:divBdr>
            <w:top w:val="none" w:sz="0" w:space="0" w:color="auto"/>
            <w:left w:val="none" w:sz="0" w:space="0" w:color="auto"/>
            <w:bottom w:val="none" w:sz="0" w:space="0" w:color="auto"/>
            <w:right w:val="none" w:sz="0" w:space="0" w:color="auto"/>
          </w:divBdr>
        </w:div>
        <w:div w:id="1210416961">
          <w:marLeft w:val="0"/>
          <w:marRight w:val="0"/>
          <w:marTop w:val="0"/>
          <w:marBottom w:val="0"/>
          <w:divBdr>
            <w:top w:val="none" w:sz="0" w:space="0" w:color="auto"/>
            <w:left w:val="none" w:sz="0" w:space="0" w:color="auto"/>
            <w:bottom w:val="none" w:sz="0" w:space="0" w:color="auto"/>
            <w:right w:val="none" w:sz="0" w:space="0" w:color="auto"/>
          </w:divBdr>
        </w:div>
        <w:div w:id="23216092">
          <w:marLeft w:val="0"/>
          <w:marRight w:val="0"/>
          <w:marTop w:val="0"/>
          <w:marBottom w:val="0"/>
          <w:divBdr>
            <w:top w:val="none" w:sz="0" w:space="0" w:color="auto"/>
            <w:left w:val="none" w:sz="0" w:space="0" w:color="auto"/>
            <w:bottom w:val="none" w:sz="0" w:space="0" w:color="auto"/>
            <w:right w:val="none" w:sz="0" w:space="0" w:color="auto"/>
          </w:divBdr>
        </w:div>
        <w:div w:id="1764841693">
          <w:marLeft w:val="0"/>
          <w:marRight w:val="0"/>
          <w:marTop w:val="0"/>
          <w:marBottom w:val="0"/>
          <w:divBdr>
            <w:top w:val="none" w:sz="0" w:space="0" w:color="auto"/>
            <w:left w:val="none" w:sz="0" w:space="0" w:color="auto"/>
            <w:bottom w:val="none" w:sz="0" w:space="0" w:color="auto"/>
            <w:right w:val="none" w:sz="0" w:space="0" w:color="auto"/>
          </w:divBdr>
        </w:div>
        <w:div w:id="1029994548">
          <w:marLeft w:val="0"/>
          <w:marRight w:val="0"/>
          <w:marTop w:val="0"/>
          <w:marBottom w:val="0"/>
          <w:divBdr>
            <w:top w:val="none" w:sz="0" w:space="0" w:color="auto"/>
            <w:left w:val="none" w:sz="0" w:space="0" w:color="auto"/>
            <w:bottom w:val="none" w:sz="0" w:space="0" w:color="auto"/>
            <w:right w:val="none" w:sz="0" w:space="0" w:color="auto"/>
          </w:divBdr>
        </w:div>
        <w:div w:id="563758656">
          <w:marLeft w:val="0"/>
          <w:marRight w:val="0"/>
          <w:marTop w:val="0"/>
          <w:marBottom w:val="0"/>
          <w:divBdr>
            <w:top w:val="none" w:sz="0" w:space="0" w:color="auto"/>
            <w:left w:val="none" w:sz="0" w:space="0" w:color="auto"/>
            <w:bottom w:val="none" w:sz="0" w:space="0" w:color="auto"/>
            <w:right w:val="none" w:sz="0" w:space="0" w:color="auto"/>
          </w:divBdr>
        </w:div>
        <w:div w:id="426509810">
          <w:marLeft w:val="0"/>
          <w:marRight w:val="0"/>
          <w:marTop w:val="0"/>
          <w:marBottom w:val="0"/>
          <w:divBdr>
            <w:top w:val="none" w:sz="0" w:space="0" w:color="auto"/>
            <w:left w:val="none" w:sz="0" w:space="0" w:color="auto"/>
            <w:bottom w:val="none" w:sz="0" w:space="0" w:color="auto"/>
            <w:right w:val="none" w:sz="0" w:space="0" w:color="auto"/>
          </w:divBdr>
        </w:div>
      </w:divsChild>
    </w:div>
    <w:div w:id="478152086">
      <w:bodyDiv w:val="1"/>
      <w:marLeft w:val="0"/>
      <w:marRight w:val="0"/>
      <w:marTop w:val="0"/>
      <w:marBottom w:val="0"/>
      <w:divBdr>
        <w:top w:val="none" w:sz="0" w:space="0" w:color="auto"/>
        <w:left w:val="none" w:sz="0" w:space="0" w:color="auto"/>
        <w:bottom w:val="none" w:sz="0" w:space="0" w:color="auto"/>
        <w:right w:val="none" w:sz="0" w:space="0" w:color="auto"/>
      </w:divBdr>
    </w:div>
    <w:div w:id="490024818">
      <w:bodyDiv w:val="1"/>
      <w:marLeft w:val="0"/>
      <w:marRight w:val="0"/>
      <w:marTop w:val="0"/>
      <w:marBottom w:val="0"/>
      <w:divBdr>
        <w:top w:val="none" w:sz="0" w:space="0" w:color="auto"/>
        <w:left w:val="none" w:sz="0" w:space="0" w:color="auto"/>
        <w:bottom w:val="none" w:sz="0" w:space="0" w:color="auto"/>
        <w:right w:val="none" w:sz="0" w:space="0" w:color="auto"/>
      </w:divBdr>
      <w:divsChild>
        <w:div w:id="1093166629">
          <w:marLeft w:val="0"/>
          <w:marRight w:val="0"/>
          <w:marTop w:val="0"/>
          <w:marBottom w:val="0"/>
          <w:divBdr>
            <w:top w:val="none" w:sz="0" w:space="0" w:color="auto"/>
            <w:left w:val="none" w:sz="0" w:space="0" w:color="auto"/>
            <w:bottom w:val="none" w:sz="0" w:space="0" w:color="auto"/>
            <w:right w:val="none" w:sz="0" w:space="0" w:color="auto"/>
          </w:divBdr>
          <w:divsChild>
            <w:div w:id="1513110841">
              <w:marLeft w:val="0"/>
              <w:marRight w:val="0"/>
              <w:marTop w:val="0"/>
              <w:marBottom w:val="0"/>
              <w:divBdr>
                <w:top w:val="none" w:sz="0" w:space="0" w:color="auto"/>
                <w:left w:val="none" w:sz="0" w:space="0" w:color="auto"/>
                <w:bottom w:val="none" w:sz="0" w:space="0" w:color="auto"/>
                <w:right w:val="none" w:sz="0" w:space="0" w:color="auto"/>
              </w:divBdr>
              <w:divsChild>
                <w:div w:id="213277965">
                  <w:marLeft w:val="0"/>
                  <w:marRight w:val="0"/>
                  <w:marTop w:val="0"/>
                  <w:marBottom w:val="0"/>
                  <w:divBdr>
                    <w:top w:val="none" w:sz="0" w:space="0" w:color="auto"/>
                    <w:left w:val="none" w:sz="0" w:space="0" w:color="auto"/>
                    <w:bottom w:val="none" w:sz="0" w:space="0" w:color="auto"/>
                    <w:right w:val="none" w:sz="0" w:space="0" w:color="auto"/>
                  </w:divBdr>
                  <w:divsChild>
                    <w:div w:id="494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299566">
          <w:marLeft w:val="0"/>
          <w:marRight w:val="0"/>
          <w:marTop w:val="0"/>
          <w:marBottom w:val="0"/>
          <w:divBdr>
            <w:top w:val="none" w:sz="0" w:space="0" w:color="auto"/>
            <w:left w:val="none" w:sz="0" w:space="0" w:color="auto"/>
            <w:bottom w:val="none" w:sz="0" w:space="0" w:color="auto"/>
            <w:right w:val="none" w:sz="0" w:space="0" w:color="auto"/>
          </w:divBdr>
          <w:divsChild>
            <w:div w:id="1309477577">
              <w:marLeft w:val="0"/>
              <w:marRight w:val="0"/>
              <w:marTop w:val="0"/>
              <w:marBottom w:val="0"/>
              <w:divBdr>
                <w:top w:val="none" w:sz="0" w:space="0" w:color="auto"/>
                <w:left w:val="none" w:sz="0" w:space="0" w:color="auto"/>
                <w:bottom w:val="none" w:sz="0" w:space="0" w:color="auto"/>
                <w:right w:val="none" w:sz="0" w:space="0" w:color="auto"/>
              </w:divBdr>
              <w:divsChild>
                <w:div w:id="1817796200">
                  <w:marLeft w:val="0"/>
                  <w:marRight w:val="0"/>
                  <w:marTop w:val="0"/>
                  <w:marBottom w:val="0"/>
                  <w:divBdr>
                    <w:top w:val="none" w:sz="0" w:space="0" w:color="auto"/>
                    <w:left w:val="none" w:sz="0" w:space="0" w:color="auto"/>
                    <w:bottom w:val="none" w:sz="0" w:space="0" w:color="auto"/>
                    <w:right w:val="none" w:sz="0" w:space="0" w:color="auto"/>
                  </w:divBdr>
                  <w:divsChild>
                    <w:div w:id="1688869696">
                      <w:marLeft w:val="0"/>
                      <w:marRight w:val="0"/>
                      <w:marTop w:val="0"/>
                      <w:marBottom w:val="0"/>
                      <w:divBdr>
                        <w:top w:val="none" w:sz="0" w:space="0" w:color="auto"/>
                        <w:left w:val="none" w:sz="0" w:space="0" w:color="auto"/>
                        <w:bottom w:val="none" w:sz="0" w:space="0" w:color="auto"/>
                        <w:right w:val="none" w:sz="0" w:space="0" w:color="auto"/>
                      </w:divBdr>
                      <w:divsChild>
                        <w:div w:id="1361126305">
                          <w:marLeft w:val="0"/>
                          <w:marRight w:val="0"/>
                          <w:marTop w:val="0"/>
                          <w:marBottom w:val="0"/>
                          <w:divBdr>
                            <w:top w:val="none" w:sz="0" w:space="0" w:color="auto"/>
                            <w:left w:val="none" w:sz="0" w:space="0" w:color="auto"/>
                            <w:bottom w:val="none" w:sz="0" w:space="0" w:color="auto"/>
                            <w:right w:val="none" w:sz="0" w:space="0" w:color="auto"/>
                          </w:divBdr>
                          <w:divsChild>
                            <w:div w:id="12111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401486">
      <w:bodyDiv w:val="1"/>
      <w:marLeft w:val="0"/>
      <w:marRight w:val="0"/>
      <w:marTop w:val="0"/>
      <w:marBottom w:val="0"/>
      <w:divBdr>
        <w:top w:val="none" w:sz="0" w:space="0" w:color="auto"/>
        <w:left w:val="none" w:sz="0" w:space="0" w:color="auto"/>
        <w:bottom w:val="none" w:sz="0" w:space="0" w:color="auto"/>
        <w:right w:val="none" w:sz="0" w:space="0" w:color="auto"/>
      </w:divBdr>
      <w:divsChild>
        <w:div w:id="271863145">
          <w:marLeft w:val="0"/>
          <w:marRight w:val="0"/>
          <w:marTop w:val="0"/>
          <w:marBottom w:val="0"/>
          <w:divBdr>
            <w:top w:val="none" w:sz="0" w:space="0" w:color="auto"/>
            <w:left w:val="none" w:sz="0" w:space="0" w:color="auto"/>
            <w:bottom w:val="none" w:sz="0" w:space="0" w:color="auto"/>
            <w:right w:val="none" w:sz="0" w:space="0" w:color="auto"/>
          </w:divBdr>
        </w:div>
        <w:div w:id="1393963673">
          <w:marLeft w:val="0"/>
          <w:marRight w:val="0"/>
          <w:marTop w:val="0"/>
          <w:marBottom w:val="0"/>
          <w:divBdr>
            <w:top w:val="none" w:sz="0" w:space="0" w:color="auto"/>
            <w:left w:val="none" w:sz="0" w:space="0" w:color="auto"/>
            <w:bottom w:val="none" w:sz="0" w:space="0" w:color="auto"/>
            <w:right w:val="none" w:sz="0" w:space="0" w:color="auto"/>
          </w:divBdr>
        </w:div>
      </w:divsChild>
    </w:div>
    <w:div w:id="627710649">
      <w:bodyDiv w:val="1"/>
      <w:marLeft w:val="0"/>
      <w:marRight w:val="0"/>
      <w:marTop w:val="0"/>
      <w:marBottom w:val="0"/>
      <w:divBdr>
        <w:top w:val="none" w:sz="0" w:space="0" w:color="auto"/>
        <w:left w:val="none" w:sz="0" w:space="0" w:color="auto"/>
        <w:bottom w:val="none" w:sz="0" w:space="0" w:color="auto"/>
        <w:right w:val="none" w:sz="0" w:space="0" w:color="auto"/>
      </w:divBdr>
    </w:div>
    <w:div w:id="749429258">
      <w:bodyDiv w:val="1"/>
      <w:marLeft w:val="0"/>
      <w:marRight w:val="0"/>
      <w:marTop w:val="0"/>
      <w:marBottom w:val="0"/>
      <w:divBdr>
        <w:top w:val="none" w:sz="0" w:space="0" w:color="auto"/>
        <w:left w:val="none" w:sz="0" w:space="0" w:color="auto"/>
        <w:bottom w:val="none" w:sz="0" w:space="0" w:color="auto"/>
        <w:right w:val="none" w:sz="0" w:space="0" w:color="auto"/>
      </w:divBdr>
    </w:div>
    <w:div w:id="786581973">
      <w:bodyDiv w:val="1"/>
      <w:marLeft w:val="0"/>
      <w:marRight w:val="0"/>
      <w:marTop w:val="0"/>
      <w:marBottom w:val="0"/>
      <w:divBdr>
        <w:top w:val="none" w:sz="0" w:space="0" w:color="auto"/>
        <w:left w:val="none" w:sz="0" w:space="0" w:color="auto"/>
        <w:bottom w:val="none" w:sz="0" w:space="0" w:color="auto"/>
        <w:right w:val="none" w:sz="0" w:space="0" w:color="auto"/>
      </w:divBdr>
      <w:divsChild>
        <w:div w:id="1134911039">
          <w:marLeft w:val="0"/>
          <w:marRight w:val="0"/>
          <w:marTop w:val="0"/>
          <w:marBottom w:val="0"/>
          <w:divBdr>
            <w:top w:val="none" w:sz="0" w:space="0" w:color="auto"/>
            <w:left w:val="none" w:sz="0" w:space="0" w:color="auto"/>
            <w:bottom w:val="none" w:sz="0" w:space="0" w:color="auto"/>
            <w:right w:val="none" w:sz="0" w:space="0" w:color="auto"/>
          </w:divBdr>
          <w:divsChild>
            <w:div w:id="518930672">
              <w:marLeft w:val="0"/>
              <w:marRight w:val="0"/>
              <w:marTop w:val="0"/>
              <w:marBottom w:val="0"/>
              <w:divBdr>
                <w:top w:val="none" w:sz="0" w:space="0" w:color="auto"/>
                <w:left w:val="none" w:sz="0" w:space="0" w:color="auto"/>
                <w:bottom w:val="none" w:sz="0" w:space="0" w:color="auto"/>
                <w:right w:val="none" w:sz="0" w:space="0" w:color="auto"/>
              </w:divBdr>
              <w:divsChild>
                <w:div w:id="7119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37520">
      <w:bodyDiv w:val="1"/>
      <w:marLeft w:val="0"/>
      <w:marRight w:val="0"/>
      <w:marTop w:val="0"/>
      <w:marBottom w:val="0"/>
      <w:divBdr>
        <w:top w:val="none" w:sz="0" w:space="0" w:color="auto"/>
        <w:left w:val="none" w:sz="0" w:space="0" w:color="auto"/>
        <w:bottom w:val="none" w:sz="0" w:space="0" w:color="auto"/>
        <w:right w:val="none" w:sz="0" w:space="0" w:color="auto"/>
      </w:divBdr>
    </w:div>
    <w:div w:id="1281719465">
      <w:bodyDiv w:val="1"/>
      <w:marLeft w:val="0"/>
      <w:marRight w:val="0"/>
      <w:marTop w:val="0"/>
      <w:marBottom w:val="0"/>
      <w:divBdr>
        <w:top w:val="none" w:sz="0" w:space="0" w:color="auto"/>
        <w:left w:val="none" w:sz="0" w:space="0" w:color="auto"/>
        <w:bottom w:val="none" w:sz="0" w:space="0" w:color="auto"/>
        <w:right w:val="none" w:sz="0" w:space="0" w:color="auto"/>
      </w:divBdr>
      <w:divsChild>
        <w:div w:id="518928350">
          <w:marLeft w:val="0"/>
          <w:marRight w:val="0"/>
          <w:marTop w:val="0"/>
          <w:marBottom w:val="0"/>
          <w:divBdr>
            <w:top w:val="none" w:sz="0" w:space="0" w:color="auto"/>
            <w:left w:val="none" w:sz="0" w:space="0" w:color="auto"/>
            <w:bottom w:val="none" w:sz="0" w:space="0" w:color="auto"/>
            <w:right w:val="none" w:sz="0" w:space="0" w:color="auto"/>
          </w:divBdr>
          <w:divsChild>
            <w:div w:id="1042442742">
              <w:marLeft w:val="0"/>
              <w:marRight w:val="0"/>
              <w:marTop w:val="0"/>
              <w:marBottom w:val="0"/>
              <w:divBdr>
                <w:top w:val="none" w:sz="0" w:space="0" w:color="auto"/>
                <w:left w:val="none" w:sz="0" w:space="0" w:color="auto"/>
                <w:bottom w:val="none" w:sz="0" w:space="0" w:color="auto"/>
                <w:right w:val="none" w:sz="0" w:space="0" w:color="auto"/>
              </w:divBdr>
              <w:divsChild>
                <w:div w:id="1978603633">
                  <w:marLeft w:val="0"/>
                  <w:marRight w:val="0"/>
                  <w:marTop w:val="0"/>
                  <w:marBottom w:val="0"/>
                  <w:divBdr>
                    <w:top w:val="none" w:sz="0" w:space="0" w:color="auto"/>
                    <w:left w:val="none" w:sz="0" w:space="0" w:color="auto"/>
                    <w:bottom w:val="none" w:sz="0" w:space="0" w:color="auto"/>
                    <w:right w:val="none" w:sz="0" w:space="0" w:color="auto"/>
                  </w:divBdr>
                  <w:divsChild>
                    <w:div w:id="2488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07040">
          <w:marLeft w:val="0"/>
          <w:marRight w:val="0"/>
          <w:marTop w:val="0"/>
          <w:marBottom w:val="0"/>
          <w:divBdr>
            <w:top w:val="none" w:sz="0" w:space="0" w:color="auto"/>
            <w:left w:val="none" w:sz="0" w:space="0" w:color="auto"/>
            <w:bottom w:val="none" w:sz="0" w:space="0" w:color="auto"/>
            <w:right w:val="none" w:sz="0" w:space="0" w:color="auto"/>
          </w:divBdr>
          <w:divsChild>
            <w:div w:id="1935747703">
              <w:marLeft w:val="0"/>
              <w:marRight w:val="0"/>
              <w:marTop w:val="0"/>
              <w:marBottom w:val="0"/>
              <w:divBdr>
                <w:top w:val="none" w:sz="0" w:space="0" w:color="auto"/>
                <w:left w:val="none" w:sz="0" w:space="0" w:color="auto"/>
                <w:bottom w:val="none" w:sz="0" w:space="0" w:color="auto"/>
                <w:right w:val="none" w:sz="0" w:space="0" w:color="auto"/>
              </w:divBdr>
              <w:divsChild>
                <w:div w:id="1435663402">
                  <w:marLeft w:val="0"/>
                  <w:marRight w:val="0"/>
                  <w:marTop w:val="0"/>
                  <w:marBottom w:val="0"/>
                  <w:divBdr>
                    <w:top w:val="none" w:sz="0" w:space="0" w:color="auto"/>
                    <w:left w:val="none" w:sz="0" w:space="0" w:color="auto"/>
                    <w:bottom w:val="none" w:sz="0" w:space="0" w:color="auto"/>
                    <w:right w:val="none" w:sz="0" w:space="0" w:color="auto"/>
                  </w:divBdr>
                  <w:divsChild>
                    <w:div w:id="1694841572">
                      <w:marLeft w:val="0"/>
                      <w:marRight w:val="0"/>
                      <w:marTop w:val="0"/>
                      <w:marBottom w:val="0"/>
                      <w:divBdr>
                        <w:top w:val="none" w:sz="0" w:space="0" w:color="auto"/>
                        <w:left w:val="none" w:sz="0" w:space="0" w:color="auto"/>
                        <w:bottom w:val="none" w:sz="0" w:space="0" w:color="auto"/>
                        <w:right w:val="none" w:sz="0" w:space="0" w:color="auto"/>
                      </w:divBdr>
                      <w:divsChild>
                        <w:div w:id="1330526468">
                          <w:marLeft w:val="0"/>
                          <w:marRight w:val="0"/>
                          <w:marTop w:val="0"/>
                          <w:marBottom w:val="0"/>
                          <w:divBdr>
                            <w:top w:val="none" w:sz="0" w:space="0" w:color="auto"/>
                            <w:left w:val="none" w:sz="0" w:space="0" w:color="auto"/>
                            <w:bottom w:val="none" w:sz="0" w:space="0" w:color="auto"/>
                            <w:right w:val="none" w:sz="0" w:space="0" w:color="auto"/>
                          </w:divBdr>
                          <w:divsChild>
                            <w:div w:id="14230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467026">
      <w:bodyDiv w:val="1"/>
      <w:marLeft w:val="0"/>
      <w:marRight w:val="0"/>
      <w:marTop w:val="0"/>
      <w:marBottom w:val="0"/>
      <w:divBdr>
        <w:top w:val="none" w:sz="0" w:space="0" w:color="auto"/>
        <w:left w:val="none" w:sz="0" w:space="0" w:color="auto"/>
        <w:bottom w:val="none" w:sz="0" w:space="0" w:color="auto"/>
        <w:right w:val="none" w:sz="0" w:space="0" w:color="auto"/>
      </w:divBdr>
    </w:div>
    <w:div w:id="1459256092">
      <w:bodyDiv w:val="1"/>
      <w:marLeft w:val="0"/>
      <w:marRight w:val="0"/>
      <w:marTop w:val="0"/>
      <w:marBottom w:val="0"/>
      <w:divBdr>
        <w:top w:val="none" w:sz="0" w:space="0" w:color="auto"/>
        <w:left w:val="none" w:sz="0" w:space="0" w:color="auto"/>
        <w:bottom w:val="none" w:sz="0" w:space="0" w:color="auto"/>
        <w:right w:val="none" w:sz="0" w:space="0" w:color="auto"/>
      </w:divBdr>
    </w:div>
    <w:div w:id="1544513254">
      <w:bodyDiv w:val="1"/>
      <w:marLeft w:val="0"/>
      <w:marRight w:val="0"/>
      <w:marTop w:val="0"/>
      <w:marBottom w:val="0"/>
      <w:divBdr>
        <w:top w:val="none" w:sz="0" w:space="0" w:color="auto"/>
        <w:left w:val="none" w:sz="0" w:space="0" w:color="auto"/>
        <w:bottom w:val="none" w:sz="0" w:space="0" w:color="auto"/>
        <w:right w:val="none" w:sz="0" w:space="0" w:color="auto"/>
      </w:divBdr>
    </w:div>
    <w:div w:id="164168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orcid.org/0000-0002-6684-1190"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hyperlink" Target="mailto:Wasfi.abid_ali@uobasrah.edu.iq" TargetMode="External"/><Relationship Id="rId2" Type="http://schemas.openxmlformats.org/officeDocument/2006/relationships/hyperlink" Target="http://creativecommons.org/licenses/by/4.0/" TargetMode="External"/><Relationship Id="rId1" Type="http://schemas.openxmlformats.org/officeDocument/2006/relationships/hyperlink" Target="mailto:Wasfi.abid_ali@uobasrah.edu.iq" TargetMode="External"/><Relationship Id="rId4" Type="http://schemas.openxmlformats.org/officeDocument/2006/relationships/hyperlink" Target="http://creativecommons.org/licenses/by/4.0/"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dx.doi.org/10.21070/jihr.v3i1.153" TargetMode="External"/><Relationship Id="rId2" Type="http://schemas.openxmlformats.org/officeDocument/2006/relationships/image" Target="media/image2.emf"/><Relationship Id="rId1" Type="http://schemas.openxmlformats.org/officeDocument/2006/relationships/hyperlink" Target="http://dx.doi.org/10.21070/jihr.v3i1.153"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dx.doi.org/10.21070/jihr.v3i1.153" TargetMode="External"/><Relationship Id="rId2" Type="http://schemas.openxmlformats.org/officeDocument/2006/relationships/image" Target="media/image2.emf"/><Relationship Id="rId1" Type="http://schemas.openxmlformats.org/officeDocument/2006/relationships/hyperlink" Target="http://dx.doi.org/10.21070/jihr.v3i1.15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39D59-B096-474B-9EC4-F3DDAAA59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3609</Words>
  <Characters>20572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Radita</dc:creator>
  <cp:lastModifiedBy>Microsoft Office User</cp:lastModifiedBy>
  <cp:revision>4</cp:revision>
  <cp:lastPrinted>2016-07-18T03:53:00Z</cp:lastPrinted>
  <dcterms:created xsi:type="dcterms:W3CDTF">2024-07-26T07:13:00Z</dcterms:created>
  <dcterms:modified xsi:type="dcterms:W3CDTF">2024-07-30T06:24:00Z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tanzilmultazam@umsida.ac.id@www.mendeley.com</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http://www.zotero.org/styles/chicago-fullnote-bibliography</vt:lpwstr>
  </property>
  <property fmtid="{D5CDD505-2E9C-101B-9397-08002B2CF9AE}" pid="16" name="Mendeley Recent Style Name 5_1">
    <vt:lpwstr>Chicago Manual of Style 16th edition (full note)</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7th edition</vt:lpwstr>
  </property>
</Properties>
</file>